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0607F" w14:textId="77777777" w:rsidR="00284294" w:rsidRPr="00284294" w:rsidRDefault="00284294" w:rsidP="00284294">
      <w:pPr>
        <w:tabs>
          <w:tab w:val="center" w:pos="4536"/>
          <w:tab w:val="right" w:pos="9072"/>
        </w:tabs>
        <w:spacing w:after="0" w:line="240" w:lineRule="auto"/>
        <w:ind w:left="-993"/>
        <w:rPr>
          <w:rFonts w:ascii="Times" w:eastAsia="Times New Roman" w:hAnsi="Times" w:cs="Times New Roman"/>
          <w:sz w:val="24"/>
          <w:szCs w:val="20"/>
          <w:lang w:eastAsia="fr-FR"/>
        </w:rPr>
      </w:pPr>
      <w:r w:rsidRPr="00284294">
        <w:rPr>
          <w:rFonts w:ascii="Times" w:eastAsia="Times New Roman" w:hAnsi="Times" w:cs="Times New Roman"/>
          <w:noProof/>
          <w:sz w:val="24"/>
          <w:szCs w:val="20"/>
          <w:lang w:eastAsia="fr-FR"/>
        </w:rPr>
        <w:drawing>
          <wp:inline distT="0" distB="0" distL="0" distR="0" wp14:anchorId="6DC8BA14" wp14:editId="4897918B">
            <wp:extent cx="1809750" cy="1009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0" cy="1009650"/>
                    </a:xfrm>
                    <a:prstGeom prst="rect">
                      <a:avLst/>
                    </a:prstGeom>
                    <a:noFill/>
                    <a:ln>
                      <a:noFill/>
                    </a:ln>
                  </pic:spPr>
                </pic:pic>
              </a:graphicData>
            </a:graphic>
          </wp:inline>
        </w:drawing>
      </w:r>
    </w:p>
    <w:p w14:paraId="43F2D05D" w14:textId="77777777" w:rsidR="00284294" w:rsidRPr="00284294" w:rsidRDefault="00284294" w:rsidP="00284294">
      <w:pPr>
        <w:widowControl w:val="0"/>
        <w:suppressAutoHyphens/>
        <w:autoSpaceDE w:val="0"/>
        <w:autoSpaceDN w:val="0"/>
        <w:spacing w:after="0" w:line="240" w:lineRule="auto"/>
        <w:ind w:left="-993"/>
        <w:rPr>
          <w:rFonts w:ascii="Arial" w:eastAsia="Times New Roman" w:hAnsi="Arial" w:cs="HelveticaNeueLTStd-Md"/>
          <w:color w:val="000000"/>
          <w:kern w:val="3"/>
          <w:sz w:val="32"/>
          <w:szCs w:val="32"/>
          <w:lang w:eastAsia="zh-CN" w:bidi="hi-IN"/>
        </w:rPr>
      </w:pPr>
      <w:r w:rsidRPr="00284294">
        <w:rPr>
          <w:rFonts w:ascii="Arial" w:eastAsia="Times New Roman" w:hAnsi="Arial" w:cs="HelveticaNeueLTStd-Md"/>
          <w:color w:val="000000"/>
          <w:kern w:val="3"/>
          <w:sz w:val="32"/>
          <w:szCs w:val="32"/>
          <w:lang w:eastAsia="zh-CN" w:bidi="hi-IN"/>
        </w:rPr>
        <w:t>––</w:t>
      </w:r>
    </w:p>
    <w:p w14:paraId="55304CBC" w14:textId="77777777" w:rsidR="00284294" w:rsidRPr="00284294" w:rsidRDefault="00284294" w:rsidP="00284294">
      <w:pPr>
        <w:tabs>
          <w:tab w:val="center" w:pos="4536"/>
          <w:tab w:val="right" w:pos="9072"/>
        </w:tabs>
        <w:spacing w:after="0" w:line="240" w:lineRule="auto"/>
        <w:ind w:hanging="993"/>
        <w:rPr>
          <w:rFonts w:ascii="Arial" w:eastAsia="Times New Roman" w:hAnsi="Arial" w:cs="Arial"/>
          <w:b/>
          <w:color w:val="0000FF"/>
          <w:sz w:val="20"/>
          <w:szCs w:val="20"/>
          <w:lang w:eastAsia="fr-FR"/>
        </w:rPr>
      </w:pPr>
      <w:r w:rsidRPr="00284294">
        <w:rPr>
          <w:rFonts w:ascii="Arial" w:eastAsia="Times New Roman" w:hAnsi="Arial" w:cs="Arial"/>
          <w:b/>
          <w:color w:val="0000FF"/>
          <w:sz w:val="18"/>
          <w:szCs w:val="18"/>
        </w:rPr>
        <w:t>Présidente de la Métropole</w:t>
      </w:r>
    </w:p>
    <w:p w14:paraId="38FCB70B" w14:textId="77777777" w:rsidR="00284294" w:rsidRPr="00284294" w:rsidRDefault="00284294" w:rsidP="00284294">
      <w:pPr>
        <w:spacing w:after="0" w:line="240" w:lineRule="auto"/>
        <w:ind w:left="-993"/>
        <w:rPr>
          <w:rFonts w:ascii="Arial" w:eastAsia="Times New Roman" w:hAnsi="Arial" w:cs="Arial"/>
          <w:b/>
          <w:color w:val="0000FF"/>
          <w:sz w:val="18"/>
          <w:szCs w:val="18"/>
        </w:rPr>
      </w:pPr>
    </w:p>
    <w:p w14:paraId="5206E64E" w14:textId="77777777" w:rsidR="00284294" w:rsidRPr="00284294" w:rsidRDefault="00284294" w:rsidP="00284294">
      <w:pPr>
        <w:spacing w:after="0" w:line="240" w:lineRule="auto"/>
        <w:ind w:left="-993"/>
        <w:rPr>
          <w:rFonts w:ascii="Arial" w:eastAsia="Times New Roman" w:hAnsi="Arial" w:cs="Arial"/>
          <w:b/>
          <w:sz w:val="24"/>
          <w:szCs w:val="24"/>
          <w:lang w:eastAsia="fr-FR"/>
        </w:rPr>
      </w:pPr>
    </w:p>
    <w:p w14:paraId="6DBE18D9" w14:textId="1040DEE6" w:rsidR="00284294" w:rsidRPr="00284294" w:rsidRDefault="00284294" w:rsidP="00284294">
      <w:pPr>
        <w:spacing w:after="0" w:line="240" w:lineRule="auto"/>
        <w:ind w:left="-993"/>
        <w:rPr>
          <w:rFonts w:ascii="Arial" w:eastAsia="Times New Roman" w:hAnsi="Arial" w:cs="Arial"/>
          <w:sz w:val="20"/>
          <w:szCs w:val="20"/>
        </w:rPr>
      </w:pP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18"/>
          <w:szCs w:val="18"/>
        </w:rPr>
        <w:tab/>
      </w:r>
      <w:r w:rsidRPr="00284294">
        <w:rPr>
          <w:rFonts w:ascii="Arial" w:eastAsia="Times New Roman" w:hAnsi="Arial" w:cs="Arial"/>
          <w:b/>
          <w:sz w:val="24"/>
          <w:szCs w:val="24"/>
          <w:lang w:eastAsia="fr-FR"/>
        </w:rPr>
        <w:t>Arrêté n°</w:t>
      </w:r>
      <w:r w:rsidRPr="00284294">
        <w:rPr>
          <w:rFonts w:ascii="Arial" w:eastAsia="Times New Roman" w:hAnsi="Arial" w:cs="Arial"/>
          <w:sz w:val="24"/>
          <w:szCs w:val="24"/>
          <w:lang w:eastAsia="fr-FR"/>
        </w:rPr>
        <w:t xml:space="preserve"> </w:t>
      </w:r>
    </w:p>
    <w:p w14:paraId="30CC26DB" w14:textId="77777777" w:rsidR="00284294" w:rsidRPr="00284294" w:rsidRDefault="00284294" w:rsidP="00284294">
      <w:pPr>
        <w:keepNext/>
        <w:tabs>
          <w:tab w:val="left" w:pos="1134"/>
          <w:tab w:val="left" w:pos="4536"/>
        </w:tabs>
        <w:spacing w:after="0" w:line="240" w:lineRule="auto"/>
        <w:jc w:val="right"/>
        <w:outlineLvl w:val="1"/>
        <w:rPr>
          <w:rFonts w:ascii="Arial" w:eastAsia="Times New Roman" w:hAnsi="Arial" w:cs="Arial"/>
          <w:b/>
          <w:sz w:val="24"/>
          <w:szCs w:val="20"/>
          <w:lang w:eastAsia="fr-FR"/>
        </w:rPr>
      </w:pPr>
    </w:p>
    <w:p w14:paraId="22FB7A4D" w14:textId="77777777" w:rsidR="00284294" w:rsidRPr="00284294" w:rsidRDefault="00284294" w:rsidP="00284294">
      <w:pPr>
        <w:spacing w:after="0" w:line="240" w:lineRule="auto"/>
        <w:rPr>
          <w:rFonts w:ascii="Times" w:eastAsia="Times New Roman" w:hAnsi="Times" w:cs="Times New Roman"/>
          <w:sz w:val="24"/>
          <w:szCs w:val="20"/>
          <w:lang w:eastAsia="fr-FR"/>
        </w:rPr>
      </w:pPr>
    </w:p>
    <w:p w14:paraId="248F8E2D" w14:textId="77777777" w:rsidR="00284294" w:rsidRPr="00284294" w:rsidRDefault="00284294" w:rsidP="00284294">
      <w:pPr>
        <w:spacing w:after="0" w:line="240" w:lineRule="auto"/>
        <w:jc w:val="both"/>
        <w:rPr>
          <w:rFonts w:ascii="Arial" w:eastAsia="Times New Roman" w:hAnsi="Arial" w:cs="Arial"/>
          <w:b/>
          <w:sz w:val="24"/>
          <w:szCs w:val="20"/>
          <w:lang w:eastAsia="fr-FR"/>
        </w:rPr>
      </w:pPr>
      <w:r w:rsidRPr="00284294">
        <w:rPr>
          <w:rFonts w:ascii="Arial" w:eastAsia="Times New Roman" w:hAnsi="Arial" w:cs="Arial"/>
          <w:b/>
          <w:sz w:val="24"/>
          <w:szCs w:val="20"/>
          <w:lang w:eastAsia="fr-FR"/>
        </w:rPr>
        <w:fldChar w:fldCharType="begin"/>
      </w:r>
      <w:r w:rsidRPr="00284294">
        <w:rPr>
          <w:rFonts w:ascii="Arial" w:eastAsia="Times New Roman" w:hAnsi="Arial" w:cs="Arial"/>
          <w:b/>
          <w:sz w:val="24"/>
          <w:szCs w:val="20"/>
          <w:lang w:eastAsia="fr-FR"/>
        </w:rPr>
        <w:instrText xml:space="preserve"> DOCVARIABLE "Objet" </w:instrText>
      </w:r>
      <w:r w:rsidRPr="00284294">
        <w:rPr>
          <w:rFonts w:ascii="Arial" w:eastAsia="Times New Roman" w:hAnsi="Arial" w:cs="Arial"/>
          <w:b/>
          <w:sz w:val="24"/>
          <w:szCs w:val="20"/>
          <w:lang w:eastAsia="fr-FR"/>
        </w:rPr>
        <w:fldChar w:fldCharType="separate"/>
      </w:r>
      <w:r w:rsidRPr="00284294">
        <w:rPr>
          <w:rFonts w:ascii="Arial" w:eastAsia="Times New Roman" w:hAnsi="Arial" w:cs="Arial"/>
          <w:b/>
          <w:sz w:val="24"/>
          <w:szCs w:val="20"/>
          <w:lang w:eastAsia="fr-FR"/>
        </w:rPr>
        <w:t xml:space="preserve">Arrêté d'occupation temporaire du domaine public pour l'exploitation de panneaux publicitaires sur le territoire de la commune de Marseille par la société </w:t>
      </w:r>
      <w:r w:rsidR="00957B01" w:rsidRPr="00957B01">
        <w:rPr>
          <w:rFonts w:ascii="Arial" w:eastAsia="Times New Roman" w:hAnsi="Arial" w:cs="Arial"/>
          <w:b/>
          <w:sz w:val="24"/>
          <w:szCs w:val="20"/>
          <w:highlight w:val="yellow"/>
          <w:lang w:eastAsia="fr-FR"/>
        </w:rPr>
        <w:t>…….</w:t>
      </w:r>
      <w:r w:rsidRPr="00284294">
        <w:rPr>
          <w:rFonts w:ascii="Arial" w:eastAsia="Times New Roman" w:hAnsi="Arial" w:cs="Arial"/>
          <w:b/>
          <w:sz w:val="24"/>
          <w:szCs w:val="20"/>
          <w:lang w:eastAsia="fr-FR"/>
        </w:rPr>
        <w:fldChar w:fldCharType="end"/>
      </w:r>
    </w:p>
    <w:p w14:paraId="324E22A6" w14:textId="77777777" w:rsidR="00284294" w:rsidRPr="00284294" w:rsidRDefault="00284294" w:rsidP="00284294">
      <w:pPr>
        <w:keepNext/>
        <w:tabs>
          <w:tab w:val="left" w:pos="1134"/>
          <w:tab w:val="left" w:pos="4536"/>
        </w:tabs>
        <w:spacing w:before="480" w:after="360" w:line="240" w:lineRule="auto"/>
        <w:jc w:val="both"/>
        <w:outlineLvl w:val="3"/>
        <w:rPr>
          <w:rFonts w:ascii="Arial" w:eastAsia="Times New Roman" w:hAnsi="Arial" w:cs="Arial"/>
          <w:b/>
          <w:szCs w:val="20"/>
          <w:lang w:eastAsia="fr-FR"/>
        </w:rPr>
      </w:pPr>
      <w:r w:rsidRPr="00284294">
        <w:rPr>
          <w:rFonts w:ascii="Arial" w:eastAsia="Times New Roman" w:hAnsi="Arial" w:cs="Arial"/>
          <w:b/>
          <w:sz w:val="24"/>
          <w:szCs w:val="20"/>
          <w:lang w:eastAsia="fr-FR"/>
        </w:rPr>
        <w:t>VU</w:t>
      </w:r>
    </w:p>
    <w:p w14:paraId="7A940D06"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 xml:space="preserve">Le Code Général des Collectivités Territoriales ; </w:t>
      </w:r>
    </w:p>
    <w:p w14:paraId="1CC48D67"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Le Code Général de la Propriété des Personnes Publiques ;</w:t>
      </w:r>
    </w:p>
    <w:p w14:paraId="3B716363"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 xml:space="preserve">Le Code de la Voirie Routière ; </w:t>
      </w:r>
    </w:p>
    <w:p w14:paraId="07FEA4EF"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 xml:space="preserve">Le Code de l’Urbanisme ; </w:t>
      </w:r>
    </w:p>
    <w:p w14:paraId="4F0A21BE"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Le Code de l'Environnement, notamment ses articles L</w:t>
      </w:r>
      <w:r w:rsidR="00957B01">
        <w:rPr>
          <w:rFonts w:ascii="Arial" w:eastAsia="Times New Roman" w:hAnsi="Arial" w:cs="Arial"/>
        </w:rPr>
        <w:t xml:space="preserve">581-1 et suivants </w:t>
      </w:r>
    </w:p>
    <w:p w14:paraId="52BD4359"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 xml:space="preserve">La loi n°2010-788 du 12 juillet 2010 portant engagement national pour l'environnement dans son chapitre III ; </w:t>
      </w:r>
    </w:p>
    <w:p w14:paraId="41CD988E"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 xml:space="preserve">La loi n° 2014-58 du 27 janvier 2014 de Modernisation de l'Action Publique Territoriale et d'Affirmation des Métropoles ; </w:t>
      </w:r>
    </w:p>
    <w:p w14:paraId="076256A8"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 xml:space="preserve">La loi n° 2015-991 du 7 août 2015 portant Nouvelle Organisation Territoriale de la République ; </w:t>
      </w:r>
    </w:p>
    <w:p w14:paraId="62A3210E"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Le décret n°96-946 du 24 octobre 1996 modifiant le décret n° 80-923 du 21 novembre 1980 portant règlement national de la publicité en agglomération et le décret n° 82-211 du 24 février 1982 portant règlement national des enseignes ;</w:t>
      </w:r>
    </w:p>
    <w:p w14:paraId="2737EE81"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t xml:space="preserve">La délibération FCT 006-374/12/CC du 29 juin 2012 de la Communauté Urbaine Marseille Provence Métropole relative à l’approbation du tarif de la redevance d’occupation du domaine public pour les dispositifs publicitaires ; </w:t>
      </w:r>
    </w:p>
    <w:p w14:paraId="27C58B3A" w14:textId="7E1910C3" w:rsidR="00284294" w:rsidRPr="00284294" w:rsidRDefault="00957B01" w:rsidP="00957B01">
      <w:pPr>
        <w:numPr>
          <w:ilvl w:val="0"/>
          <w:numId w:val="1"/>
        </w:numPr>
        <w:tabs>
          <w:tab w:val="clear" w:pos="720"/>
        </w:tabs>
        <w:spacing w:line="240" w:lineRule="auto"/>
        <w:ind w:left="426" w:hanging="426"/>
        <w:jc w:val="both"/>
        <w:rPr>
          <w:rFonts w:ascii="Arial" w:eastAsia="Times New Roman" w:hAnsi="Arial" w:cs="Arial"/>
        </w:rPr>
      </w:pPr>
      <w:r w:rsidRPr="00957B01">
        <w:rPr>
          <w:rFonts w:ascii="Arial" w:eastAsia="Times New Roman" w:hAnsi="Arial" w:cs="Arial"/>
        </w:rPr>
        <w:t xml:space="preserve">La délibération n° HN 001-8065/20/CM du 9 juillet 2020 </w:t>
      </w:r>
      <w:r w:rsidRPr="00284294">
        <w:rPr>
          <w:rFonts w:ascii="Arial" w:eastAsia="Times New Roman" w:hAnsi="Arial" w:cs="Arial"/>
        </w:rPr>
        <w:t xml:space="preserve">du Conseil de la Métropole Aix-Marseille-Provence </w:t>
      </w:r>
      <w:r w:rsidRPr="00957B01">
        <w:rPr>
          <w:rFonts w:ascii="Arial" w:eastAsia="Times New Roman" w:hAnsi="Arial" w:cs="Arial"/>
        </w:rPr>
        <w:t>relative à l’élection de Madame Martine Vassal, en qualité de Présidente de la Métropole Aix-Marseille-Provence</w:t>
      </w:r>
      <w:r w:rsidR="00607BF1">
        <w:rPr>
          <w:rFonts w:ascii="Arial" w:eastAsia="Times New Roman" w:hAnsi="Arial" w:cs="Arial"/>
        </w:rPr>
        <w:t> ;</w:t>
      </w:r>
    </w:p>
    <w:p w14:paraId="15914F3F" w14:textId="6E405350" w:rsidR="00607BF1" w:rsidRDefault="00607BF1" w:rsidP="00607BF1">
      <w:pPr>
        <w:numPr>
          <w:ilvl w:val="0"/>
          <w:numId w:val="1"/>
        </w:numPr>
        <w:tabs>
          <w:tab w:val="clear" w:pos="720"/>
        </w:tabs>
        <w:spacing w:line="240" w:lineRule="auto"/>
        <w:ind w:left="426" w:hanging="426"/>
        <w:jc w:val="both"/>
        <w:rPr>
          <w:rFonts w:ascii="Arial" w:eastAsia="Times New Roman" w:hAnsi="Arial" w:cs="Arial"/>
        </w:rPr>
      </w:pPr>
      <w:r w:rsidRPr="00607BF1">
        <w:rPr>
          <w:rFonts w:ascii="Arial" w:eastAsia="Times New Roman" w:hAnsi="Arial" w:cs="Arial"/>
        </w:rPr>
        <w:t>Le procès-verbal de l’élection du 15 juillet 2020 de Monsieur Roland GIBERTI en qualité de Président du Conseil de Territoire Marseille Provence</w:t>
      </w:r>
      <w:r>
        <w:rPr>
          <w:rFonts w:ascii="Arial" w:eastAsia="Times New Roman" w:hAnsi="Arial" w:cs="Arial"/>
        </w:rPr>
        <w:t> ;</w:t>
      </w:r>
    </w:p>
    <w:p w14:paraId="0299F08B" w14:textId="7B4A656E" w:rsidR="00607BF1" w:rsidRDefault="00607BF1" w:rsidP="00607BF1">
      <w:pPr>
        <w:numPr>
          <w:ilvl w:val="0"/>
          <w:numId w:val="1"/>
        </w:numPr>
        <w:tabs>
          <w:tab w:val="clear" w:pos="720"/>
        </w:tabs>
        <w:spacing w:line="240" w:lineRule="auto"/>
        <w:ind w:left="426" w:hanging="426"/>
        <w:jc w:val="both"/>
        <w:rPr>
          <w:rFonts w:ascii="Arial" w:eastAsia="Times New Roman" w:hAnsi="Arial" w:cs="Arial"/>
        </w:rPr>
      </w:pPr>
      <w:r w:rsidRPr="00607BF1">
        <w:rPr>
          <w:rFonts w:ascii="Arial" w:eastAsia="Times New Roman" w:hAnsi="Arial" w:cs="Arial"/>
        </w:rPr>
        <w:t>La délibération du Conseil de Métropole du 17 juillet 2020 portant délégation de compétences du Conseil de la Métropole au Conseil d</w:t>
      </w:r>
      <w:r>
        <w:rPr>
          <w:rFonts w:ascii="Arial" w:eastAsia="Times New Roman" w:hAnsi="Arial" w:cs="Arial"/>
        </w:rPr>
        <w:t>e Territoire Marseille Provence ;</w:t>
      </w:r>
    </w:p>
    <w:p w14:paraId="702216FB" w14:textId="51EA66FA" w:rsidR="00607BF1" w:rsidRPr="00607BF1" w:rsidRDefault="00607BF1" w:rsidP="00607BF1">
      <w:pPr>
        <w:numPr>
          <w:ilvl w:val="0"/>
          <w:numId w:val="1"/>
        </w:numPr>
        <w:tabs>
          <w:tab w:val="clear" w:pos="720"/>
        </w:tabs>
        <w:spacing w:line="240" w:lineRule="auto"/>
        <w:ind w:left="426" w:hanging="426"/>
        <w:jc w:val="both"/>
        <w:rPr>
          <w:rFonts w:ascii="Arial" w:eastAsia="Times New Roman" w:hAnsi="Arial" w:cs="Arial"/>
        </w:rPr>
      </w:pPr>
      <w:r>
        <w:rPr>
          <w:rFonts w:ascii="Arial" w:eastAsia="Times New Roman" w:hAnsi="Arial" w:cs="Arial"/>
        </w:rPr>
        <w:t xml:space="preserve">La délibération </w:t>
      </w:r>
      <w:r w:rsidRPr="00607BF1">
        <w:rPr>
          <w:rFonts w:ascii="Arial" w:eastAsia="Times New Roman" w:hAnsi="Arial" w:cs="Arial"/>
        </w:rPr>
        <w:t xml:space="preserve">du Conseil de Territoire Marseille Provence </w:t>
      </w:r>
      <w:r>
        <w:rPr>
          <w:rFonts w:ascii="Arial" w:eastAsia="Times New Roman" w:hAnsi="Arial" w:cs="Arial"/>
        </w:rPr>
        <w:t xml:space="preserve">du 28 juillet 2020 n° </w:t>
      </w:r>
      <w:r w:rsidRPr="00607BF1">
        <w:rPr>
          <w:rFonts w:ascii="Arial" w:eastAsia="Times New Roman" w:hAnsi="Arial" w:cs="Arial"/>
        </w:rPr>
        <w:t>HN 007-28/07/20 CT</w:t>
      </w:r>
      <w:r>
        <w:rPr>
          <w:rFonts w:ascii="Arial" w:eastAsia="Times New Roman" w:hAnsi="Arial" w:cs="Arial"/>
        </w:rPr>
        <w:t xml:space="preserve"> portant d</w:t>
      </w:r>
      <w:r w:rsidRPr="00607BF1">
        <w:rPr>
          <w:rFonts w:ascii="Arial" w:eastAsia="Times New Roman" w:hAnsi="Arial" w:cs="Arial"/>
        </w:rPr>
        <w:t xml:space="preserve">élégations du Conseil de Territoire </w:t>
      </w:r>
      <w:r>
        <w:rPr>
          <w:rFonts w:ascii="Arial" w:eastAsia="Times New Roman" w:hAnsi="Arial" w:cs="Arial"/>
        </w:rPr>
        <w:t>Marseille Provence au Président ;</w:t>
      </w:r>
    </w:p>
    <w:p w14:paraId="607B0B08" w14:textId="77777777" w:rsidR="00284294" w:rsidRPr="00284294" w:rsidRDefault="00284294" w:rsidP="00284294">
      <w:pPr>
        <w:numPr>
          <w:ilvl w:val="0"/>
          <w:numId w:val="1"/>
        </w:numPr>
        <w:tabs>
          <w:tab w:val="clear" w:pos="720"/>
        </w:tabs>
        <w:spacing w:line="240" w:lineRule="auto"/>
        <w:ind w:left="426" w:hanging="426"/>
        <w:jc w:val="both"/>
        <w:rPr>
          <w:rFonts w:ascii="Arial" w:eastAsia="Times New Roman" w:hAnsi="Arial" w:cs="Arial"/>
        </w:rPr>
      </w:pPr>
      <w:r w:rsidRPr="00284294">
        <w:rPr>
          <w:rFonts w:ascii="Arial" w:eastAsia="Times New Roman" w:hAnsi="Arial" w:cs="Arial"/>
        </w:rPr>
        <w:lastRenderedPageBreak/>
        <w:t xml:space="preserve">Le règlement Local de Publicité en vigueur de la Commune de Marseille ; </w:t>
      </w:r>
    </w:p>
    <w:p w14:paraId="27443ADA" w14:textId="77777777" w:rsidR="00607BF1" w:rsidRDefault="00957B01" w:rsidP="00607BF1">
      <w:pPr>
        <w:numPr>
          <w:ilvl w:val="0"/>
          <w:numId w:val="1"/>
        </w:numPr>
        <w:tabs>
          <w:tab w:val="clear" w:pos="720"/>
        </w:tabs>
        <w:spacing w:line="240" w:lineRule="auto"/>
        <w:ind w:left="426" w:hanging="426"/>
        <w:jc w:val="both"/>
        <w:rPr>
          <w:rFonts w:ascii="Arial" w:eastAsia="Times New Roman" w:hAnsi="Arial" w:cs="Arial"/>
        </w:rPr>
      </w:pPr>
      <w:r>
        <w:rPr>
          <w:rFonts w:ascii="Arial" w:eastAsia="Times New Roman" w:hAnsi="Arial" w:cs="Arial"/>
        </w:rPr>
        <w:t xml:space="preserve">Le règlement de voirie du </w:t>
      </w:r>
      <w:r w:rsidR="00284294" w:rsidRPr="00284294">
        <w:rPr>
          <w:rFonts w:ascii="Arial" w:eastAsia="Times New Roman" w:hAnsi="Arial" w:cs="Arial"/>
        </w:rPr>
        <w:t>Conseil de Territoire Marseille-Provence en vigueur ;</w:t>
      </w:r>
    </w:p>
    <w:p w14:paraId="2DE7294F" w14:textId="77777777" w:rsidR="00284294" w:rsidRPr="00284294" w:rsidRDefault="00284294" w:rsidP="00284294">
      <w:pPr>
        <w:tabs>
          <w:tab w:val="left" w:pos="284"/>
        </w:tabs>
        <w:spacing w:before="240" w:after="240" w:line="240" w:lineRule="auto"/>
        <w:jc w:val="center"/>
        <w:rPr>
          <w:rFonts w:ascii="Arial" w:eastAsia="Times New Roman" w:hAnsi="Arial" w:cs="Arial"/>
          <w:b/>
          <w:bCs/>
          <w:szCs w:val="20"/>
          <w:lang w:eastAsia="fr-FR"/>
        </w:rPr>
      </w:pPr>
      <w:r w:rsidRPr="00284294">
        <w:rPr>
          <w:rFonts w:ascii="Arial" w:eastAsia="Times New Roman" w:hAnsi="Arial" w:cs="Arial"/>
          <w:b/>
          <w:bCs/>
          <w:szCs w:val="20"/>
          <w:lang w:eastAsia="fr-FR"/>
        </w:rPr>
        <w:t>CONSIDÉRANT</w:t>
      </w:r>
    </w:p>
    <w:p w14:paraId="18289252" w14:textId="0FE7A08F" w:rsidR="00284294" w:rsidRPr="00284294" w:rsidRDefault="00284294" w:rsidP="00284294">
      <w:pPr>
        <w:numPr>
          <w:ilvl w:val="1"/>
          <w:numId w:val="1"/>
        </w:numPr>
        <w:tabs>
          <w:tab w:val="clear" w:pos="1077"/>
          <w:tab w:val="num" w:pos="426"/>
        </w:tabs>
        <w:spacing w:line="240" w:lineRule="auto"/>
        <w:ind w:left="426" w:hanging="426"/>
        <w:jc w:val="both"/>
        <w:rPr>
          <w:rFonts w:ascii="Arial" w:eastAsia="Times New Roman" w:hAnsi="Arial" w:cs="Arial"/>
        </w:rPr>
      </w:pPr>
      <w:r w:rsidRPr="00284294">
        <w:rPr>
          <w:rFonts w:ascii="Arial" w:eastAsia="Times New Roman" w:hAnsi="Arial" w:cs="Arial"/>
        </w:rPr>
        <w:t xml:space="preserve">Que le présent arrêté a pour objet l’occupation du domaine public et définit les conditions et les modalités selon lesquelles la société </w:t>
      </w:r>
      <w:r w:rsidR="00607BF1">
        <w:rPr>
          <w:rFonts w:ascii="Arial" w:eastAsia="Times New Roman" w:hAnsi="Arial" w:cs="Arial"/>
        </w:rPr>
        <w:t>………</w:t>
      </w:r>
      <w:proofErr w:type="gramStart"/>
      <w:r w:rsidR="00607BF1">
        <w:rPr>
          <w:rFonts w:ascii="Arial" w:eastAsia="Times New Roman" w:hAnsi="Arial" w:cs="Arial"/>
        </w:rPr>
        <w:t>…….</w:t>
      </w:r>
      <w:proofErr w:type="gramEnd"/>
      <w:r w:rsidR="00664ADA" w:rsidRPr="00664ADA">
        <w:rPr>
          <w:rFonts w:ascii="Arial" w:eastAsia="Times New Roman" w:hAnsi="Arial" w:cs="Arial"/>
          <w:highlight w:val="yellow"/>
        </w:rPr>
        <w:t>….</w:t>
      </w:r>
      <w:r w:rsidRPr="00664ADA">
        <w:rPr>
          <w:rFonts w:ascii="Arial" w:eastAsia="Times New Roman" w:hAnsi="Arial" w:cs="Arial"/>
          <w:highlight w:val="yellow"/>
        </w:rPr>
        <w:t>,</w:t>
      </w:r>
      <w:r w:rsidRPr="00284294">
        <w:rPr>
          <w:rFonts w:ascii="Arial" w:eastAsia="Times New Roman" w:hAnsi="Arial" w:cs="Arial"/>
        </w:rPr>
        <w:t xml:space="preserve"> désignée ci-après </w:t>
      </w:r>
      <w:r w:rsidR="00664ADA">
        <w:rPr>
          <w:rFonts w:ascii="Arial" w:eastAsia="Times New Roman" w:hAnsi="Arial" w:cs="Arial"/>
        </w:rPr>
        <w:t>« l’occupant »</w:t>
      </w:r>
      <w:r w:rsidRPr="00284294">
        <w:rPr>
          <w:rFonts w:ascii="Arial" w:eastAsia="Times New Roman" w:hAnsi="Arial" w:cs="Arial"/>
        </w:rPr>
        <w:t xml:space="preserve"> demeurant </w:t>
      </w:r>
      <w:r w:rsidR="00664ADA" w:rsidRPr="00664ADA">
        <w:rPr>
          <w:rFonts w:ascii="Arial" w:eastAsia="Times New Roman" w:hAnsi="Arial" w:cs="Arial"/>
          <w:highlight w:val="yellow"/>
        </w:rPr>
        <w:t>…</w:t>
      </w:r>
      <w:r w:rsidR="00607BF1">
        <w:rPr>
          <w:rFonts w:ascii="Arial" w:eastAsia="Times New Roman" w:hAnsi="Arial" w:cs="Arial"/>
          <w:highlight w:val="yellow"/>
        </w:rPr>
        <w:t>………………………………………………………………….</w:t>
      </w:r>
      <w:r w:rsidR="00664ADA" w:rsidRPr="00664ADA">
        <w:rPr>
          <w:rFonts w:ascii="Arial" w:eastAsia="Times New Roman" w:hAnsi="Arial" w:cs="Arial"/>
          <w:highlight w:val="yellow"/>
        </w:rPr>
        <w:t>.</w:t>
      </w:r>
      <w:r w:rsidRPr="00664ADA">
        <w:rPr>
          <w:rFonts w:ascii="Arial" w:eastAsia="Times New Roman" w:hAnsi="Arial" w:cs="Arial"/>
          <w:highlight w:val="yellow"/>
        </w:rPr>
        <w:t>.</w:t>
      </w:r>
      <w:r w:rsidRPr="00284294">
        <w:rPr>
          <w:rFonts w:ascii="Arial" w:eastAsia="Times New Roman" w:hAnsi="Arial" w:cs="Arial"/>
        </w:rPr>
        <w:t xml:space="preserve"> RCS : </w:t>
      </w:r>
      <w:r w:rsidR="00607BF1">
        <w:rPr>
          <w:rFonts w:ascii="Arial" w:eastAsia="Times New Roman" w:hAnsi="Arial" w:cs="Arial"/>
        </w:rPr>
        <w:t>……</w:t>
      </w:r>
      <w:r w:rsidR="00664ADA" w:rsidRPr="00664ADA">
        <w:rPr>
          <w:rFonts w:ascii="Arial" w:eastAsia="Times New Roman" w:hAnsi="Arial" w:cs="Arial"/>
          <w:highlight w:val="yellow"/>
        </w:rPr>
        <w:t>…</w:t>
      </w:r>
      <w:r w:rsidRPr="00284294">
        <w:rPr>
          <w:rFonts w:ascii="Arial" w:eastAsia="Times New Roman" w:hAnsi="Arial" w:cs="Arial"/>
        </w:rPr>
        <w:t>, est autorisée à exploiter les panneaux publicitaires listés en annexe.</w:t>
      </w:r>
    </w:p>
    <w:p w14:paraId="6782065D" w14:textId="77777777" w:rsidR="00284294" w:rsidRPr="00284294" w:rsidRDefault="00284294" w:rsidP="00284294">
      <w:pPr>
        <w:keepNext/>
        <w:tabs>
          <w:tab w:val="left" w:pos="1134"/>
          <w:tab w:val="left" w:pos="4536"/>
        </w:tabs>
        <w:spacing w:before="240" w:after="240" w:line="240" w:lineRule="auto"/>
        <w:jc w:val="center"/>
        <w:outlineLvl w:val="1"/>
        <w:rPr>
          <w:rFonts w:ascii="Arial" w:eastAsia="Times New Roman" w:hAnsi="Arial" w:cs="Arial"/>
          <w:b/>
          <w:lang w:eastAsia="fr-FR"/>
        </w:rPr>
      </w:pPr>
      <w:r w:rsidRPr="00284294">
        <w:rPr>
          <w:rFonts w:ascii="Arial" w:eastAsia="Times New Roman" w:hAnsi="Arial" w:cs="Arial"/>
          <w:b/>
          <w:lang w:eastAsia="fr-FR"/>
        </w:rPr>
        <w:t>ARRETE</w:t>
      </w:r>
    </w:p>
    <w:p w14:paraId="023B0EEE" w14:textId="77777777" w:rsidR="00284294" w:rsidRPr="00284294" w:rsidRDefault="00284294" w:rsidP="00284294">
      <w:pPr>
        <w:tabs>
          <w:tab w:val="left" w:pos="1134"/>
          <w:tab w:val="left" w:pos="4536"/>
        </w:tabs>
        <w:spacing w:before="120" w:after="120" w:line="240" w:lineRule="auto"/>
        <w:ind w:left="284"/>
        <w:jc w:val="both"/>
        <w:rPr>
          <w:rFonts w:ascii="Arial" w:eastAsia="Times New Roman" w:hAnsi="Arial" w:cs="Arial"/>
          <w:b/>
          <w:szCs w:val="20"/>
          <w:lang w:eastAsia="fr-FR"/>
        </w:rPr>
      </w:pPr>
      <w:r w:rsidRPr="00284294">
        <w:rPr>
          <w:rFonts w:ascii="Arial" w:eastAsia="Times New Roman" w:hAnsi="Arial" w:cs="Arial"/>
          <w:b/>
          <w:szCs w:val="20"/>
          <w:u w:val="single"/>
          <w:lang w:eastAsia="fr-FR"/>
        </w:rPr>
        <w:t xml:space="preserve">Article </w:t>
      </w:r>
      <w:r w:rsidRPr="00284294">
        <w:rPr>
          <w:rFonts w:ascii="Arial" w:eastAsia="Times New Roman" w:hAnsi="Arial" w:cs="Arial"/>
          <w:b/>
          <w:szCs w:val="20"/>
          <w:u w:val="single"/>
          <w:lang w:eastAsia="fr-FR"/>
        </w:rPr>
        <w:fldChar w:fldCharType="begin"/>
      </w:r>
      <w:r w:rsidRPr="00284294">
        <w:rPr>
          <w:rFonts w:ascii="Arial" w:eastAsia="Times New Roman" w:hAnsi="Arial" w:cs="Arial"/>
          <w:b/>
          <w:szCs w:val="20"/>
          <w:u w:val="single"/>
          <w:lang w:eastAsia="fr-FR"/>
        </w:rPr>
        <w:instrText xml:space="preserve"> SEQ i</w:instrText>
      </w:r>
      <w:r w:rsidRPr="00284294">
        <w:rPr>
          <w:rFonts w:ascii="Arial" w:eastAsia="Times New Roman" w:hAnsi="Arial" w:cs="Arial"/>
          <w:b/>
          <w:szCs w:val="20"/>
          <w:u w:val="single"/>
          <w:lang w:eastAsia="fr-FR"/>
        </w:rPr>
        <w:fldChar w:fldCharType="separate"/>
      </w:r>
      <w:r w:rsidRPr="00284294">
        <w:rPr>
          <w:rFonts w:ascii="Arial" w:eastAsia="Times New Roman" w:hAnsi="Arial" w:cs="Arial"/>
          <w:b/>
          <w:noProof/>
          <w:szCs w:val="20"/>
          <w:u w:val="single"/>
          <w:lang w:eastAsia="fr-FR"/>
        </w:rPr>
        <w:t>1</w:t>
      </w:r>
      <w:r w:rsidRPr="00284294">
        <w:rPr>
          <w:rFonts w:ascii="Arial" w:eastAsia="Times New Roman" w:hAnsi="Arial" w:cs="Arial"/>
          <w:b/>
          <w:szCs w:val="20"/>
          <w:u w:val="single"/>
          <w:lang w:eastAsia="fr-FR"/>
        </w:rPr>
        <w:fldChar w:fldCharType="end"/>
      </w:r>
      <w:r w:rsidRPr="00284294">
        <w:rPr>
          <w:rFonts w:ascii="Arial" w:eastAsia="Times New Roman" w:hAnsi="Arial" w:cs="Arial"/>
          <w:b/>
          <w:szCs w:val="20"/>
          <w:lang w:eastAsia="fr-FR"/>
        </w:rPr>
        <w:t xml:space="preserve"> :</w:t>
      </w:r>
    </w:p>
    <w:p w14:paraId="2EB87E94" w14:textId="77777777" w:rsidR="00284294" w:rsidRPr="00284294" w:rsidRDefault="00282A85" w:rsidP="00284294">
      <w:pPr>
        <w:spacing w:line="240" w:lineRule="auto"/>
        <w:ind w:left="284"/>
        <w:jc w:val="both"/>
        <w:rPr>
          <w:rFonts w:ascii="Arial" w:eastAsia="Times New Roman" w:hAnsi="Arial" w:cs="Arial"/>
        </w:rPr>
      </w:pPr>
      <w:r>
        <w:rPr>
          <w:rFonts w:ascii="Arial" w:eastAsia="Times New Roman" w:hAnsi="Arial" w:cs="Arial"/>
        </w:rPr>
        <w:t>L’occupant</w:t>
      </w:r>
      <w:r w:rsidR="00284294" w:rsidRPr="00284294">
        <w:rPr>
          <w:rFonts w:ascii="Arial" w:eastAsia="Times New Roman" w:hAnsi="Arial" w:cs="Arial"/>
        </w:rPr>
        <w:t xml:space="preserve"> est autorisé à exploiter des panneaux publicitaires listés en annexe sur le territoire de la Commune de Marseille. </w:t>
      </w:r>
    </w:p>
    <w:p w14:paraId="76DCBD7F"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t>Article 2</w:t>
      </w:r>
      <w:r w:rsidRPr="00284294">
        <w:rPr>
          <w:rFonts w:ascii="Arial" w:eastAsia="Times New Roman" w:hAnsi="Arial" w:cs="Arial"/>
        </w:rPr>
        <w:t xml:space="preserve"> : </w:t>
      </w:r>
    </w:p>
    <w:p w14:paraId="350B104C" w14:textId="77777777" w:rsidR="00C46E89"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L’autorisation est établie à titre personnel. Elle n’est pas transmissible, elle ne peut être ni cédée, ni louée, ni vendue. </w:t>
      </w:r>
    </w:p>
    <w:p w14:paraId="59A058D1" w14:textId="77777777" w:rsidR="00C46E89" w:rsidRDefault="00284294" w:rsidP="00C46E89">
      <w:pPr>
        <w:spacing w:line="240" w:lineRule="auto"/>
        <w:ind w:left="284"/>
        <w:jc w:val="both"/>
        <w:rPr>
          <w:rFonts w:ascii="Arial" w:eastAsia="Times New Roman" w:hAnsi="Arial" w:cs="Arial"/>
        </w:rPr>
      </w:pPr>
      <w:r w:rsidRPr="00284294">
        <w:rPr>
          <w:rFonts w:ascii="Arial" w:eastAsia="Times New Roman" w:hAnsi="Arial" w:cs="Arial"/>
        </w:rPr>
        <w:t xml:space="preserve">La liste relative aux sites d’implantation des panneaux, jointe en annexe, </w:t>
      </w:r>
      <w:r w:rsidRPr="00725599">
        <w:rPr>
          <w:rFonts w:ascii="Arial" w:eastAsia="Times New Roman" w:hAnsi="Arial" w:cs="Arial"/>
        </w:rPr>
        <w:t xml:space="preserve">pourra être complétée au fur et à mesure lors de nouvelles implantations par </w:t>
      </w:r>
      <w:r w:rsidR="00282A85" w:rsidRPr="00725599">
        <w:rPr>
          <w:rFonts w:ascii="Arial" w:eastAsia="Times New Roman" w:hAnsi="Arial" w:cs="Arial"/>
        </w:rPr>
        <w:t>l’occupant</w:t>
      </w:r>
      <w:r w:rsidRPr="00725599">
        <w:rPr>
          <w:rFonts w:ascii="Arial" w:eastAsia="Times New Roman" w:hAnsi="Arial" w:cs="Arial"/>
        </w:rPr>
        <w:t xml:space="preserve"> de panneaux publicitaires sur le domaine public, sur le territoire de la Commune de Marseille. La redevance d’occupation du domaine public sera </w:t>
      </w:r>
      <w:r w:rsidR="00C46E89">
        <w:rPr>
          <w:rFonts w:ascii="Arial" w:eastAsia="Times New Roman" w:hAnsi="Arial" w:cs="Arial"/>
        </w:rPr>
        <w:t>calculée en conséquence.</w:t>
      </w:r>
    </w:p>
    <w:p w14:paraId="0D5E97CB" w14:textId="19151A58" w:rsidR="00284294" w:rsidRPr="00284294" w:rsidRDefault="00282A85" w:rsidP="00C46E89">
      <w:pPr>
        <w:spacing w:line="240" w:lineRule="auto"/>
        <w:ind w:left="284"/>
        <w:jc w:val="both"/>
        <w:rPr>
          <w:rFonts w:ascii="Arial" w:eastAsia="Times New Roman" w:hAnsi="Arial" w:cs="Arial"/>
        </w:rPr>
      </w:pPr>
      <w:r>
        <w:rPr>
          <w:rFonts w:ascii="Arial" w:eastAsia="Times New Roman" w:hAnsi="Arial" w:cs="Arial"/>
        </w:rPr>
        <w:t>L’occupant</w:t>
      </w:r>
      <w:r w:rsidR="00284294" w:rsidRPr="00284294">
        <w:rPr>
          <w:rFonts w:ascii="Arial" w:eastAsia="Times New Roman" w:hAnsi="Arial" w:cs="Arial"/>
        </w:rPr>
        <w:t xml:space="preserve"> s’engage à prendre à sa charge les frais de raccordement et de branchement aux divers réseaux de fluides. </w:t>
      </w:r>
    </w:p>
    <w:p w14:paraId="00F1F488"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t>Article 3</w:t>
      </w:r>
      <w:r w:rsidRPr="00284294">
        <w:rPr>
          <w:rFonts w:ascii="Arial" w:eastAsia="Times New Roman" w:hAnsi="Arial" w:cs="Arial"/>
        </w:rPr>
        <w:t xml:space="preserve"> :</w:t>
      </w:r>
    </w:p>
    <w:p w14:paraId="5D3EB835" w14:textId="77777777" w:rsidR="00284294" w:rsidRPr="00284294" w:rsidRDefault="00282A85" w:rsidP="00284294">
      <w:pPr>
        <w:spacing w:line="240" w:lineRule="auto"/>
        <w:ind w:left="284"/>
        <w:jc w:val="both"/>
        <w:rPr>
          <w:rFonts w:ascii="Arial" w:eastAsia="Times New Roman" w:hAnsi="Arial" w:cs="Arial"/>
        </w:rPr>
      </w:pPr>
      <w:r>
        <w:rPr>
          <w:rFonts w:ascii="Arial" w:eastAsia="Times New Roman" w:hAnsi="Arial" w:cs="Arial"/>
        </w:rPr>
        <w:t>L’occupant</w:t>
      </w:r>
      <w:r w:rsidR="00284294" w:rsidRPr="00284294">
        <w:rPr>
          <w:rFonts w:ascii="Arial" w:eastAsia="Times New Roman" w:hAnsi="Arial" w:cs="Arial"/>
        </w:rPr>
        <w:t xml:space="preserve"> devra contracter une assurance à responsabilité civile et produire à la Direction Ressources et Domaine Public de la Métropole Aix-Marseille-Provence un exemplaire de la police d’assurance et présenter les quittances afférentes chaque année. </w:t>
      </w:r>
      <w:r>
        <w:rPr>
          <w:rFonts w:ascii="Arial" w:eastAsia="Times New Roman" w:hAnsi="Arial" w:cs="Arial"/>
        </w:rPr>
        <w:t>L’occupant</w:t>
      </w:r>
      <w:r w:rsidR="00284294" w:rsidRPr="00284294">
        <w:rPr>
          <w:rFonts w:ascii="Arial" w:eastAsia="Times New Roman" w:hAnsi="Arial" w:cs="Arial"/>
        </w:rPr>
        <w:t xml:space="preserve"> est responsable de tous les accidents et dommages pouvant résulter de l’exploitation des ouvrages au titre du présent arrêté. </w:t>
      </w:r>
    </w:p>
    <w:p w14:paraId="3BF5DAE1" w14:textId="77777777" w:rsidR="00C46E89" w:rsidRDefault="00282A85" w:rsidP="00284294">
      <w:pPr>
        <w:spacing w:line="240" w:lineRule="auto"/>
        <w:ind w:left="284"/>
        <w:jc w:val="both"/>
        <w:rPr>
          <w:rFonts w:ascii="Arial" w:eastAsia="Times New Roman" w:hAnsi="Arial" w:cs="Arial"/>
        </w:rPr>
      </w:pPr>
      <w:r>
        <w:rPr>
          <w:rFonts w:ascii="Arial" w:eastAsia="Times New Roman" w:hAnsi="Arial" w:cs="Arial"/>
        </w:rPr>
        <w:t>L’occupant</w:t>
      </w:r>
      <w:r w:rsidR="00284294" w:rsidRPr="00284294">
        <w:rPr>
          <w:rFonts w:ascii="Arial" w:eastAsia="Times New Roman" w:hAnsi="Arial" w:cs="Arial"/>
        </w:rPr>
        <w:t xml:space="preserve"> procédera à ses frais au rétablissement des lieux dans le cas où l’aménagement réalisé deviendrait inutile. </w:t>
      </w:r>
    </w:p>
    <w:p w14:paraId="7A37F1AF" w14:textId="77777777" w:rsidR="00C46E89" w:rsidRDefault="00282A85" w:rsidP="00284294">
      <w:pPr>
        <w:spacing w:line="240" w:lineRule="auto"/>
        <w:ind w:left="284"/>
        <w:jc w:val="both"/>
        <w:rPr>
          <w:rFonts w:ascii="Arial" w:eastAsia="Times New Roman" w:hAnsi="Arial" w:cs="Arial"/>
        </w:rPr>
      </w:pPr>
      <w:r>
        <w:rPr>
          <w:rFonts w:ascii="Arial" w:eastAsia="Times New Roman" w:hAnsi="Arial" w:cs="Arial"/>
        </w:rPr>
        <w:t>L’occupant</w:t>
      </w:r>
      <w:r w:rsidR="00284294" w:rsidRPr="00284294">
        <w:rPr>
          <w:rFonts w:ascii="Arial" w:eastAsia="Times New Roman" w:hAnsi="Arial" w:cs="Arial"/>
        </w:rPr>
        <w:t xml:space="preserve"> s’engage à contrôler régulièrement la conformité de ses installations aux normes en vigueur notamment, et à effectuer les travaux nécessaires pour les rendre conformes. </w:t>
      </w:r>
    </w:p>
    <w:p w14:paraId="4A2DA8F0" w14:textId="509D8D0A" w:rsidR="00284294" w:rsidRPr="00284294" w:rsidRDefault="00282A85" w:rsidP="00284294">
      <w:pPr>
        <w:spacing w:line="240" w:lineRule="auto"/>
        <w:ind w:left="284"/>
        <w:jc w:val="both"/>
        <w:rPr>
          <w:rFonts w:ascii="Arial" w:eastAsia="Times New Roman" w:hAnsi="Arial" w:cs="Arial"/>
        </w:rPr>
      </w:pPr>
      <w:r>
        <w:rPr>
          <w:rFonts w:ascii="Arial" w:eastAsia="Times New Roman" w:hAnsi="Arial" w:cs="Arial"/>
        </w:rPr>
        <w:t>L’occupant</w:t>
      </w:r>
      <w:r w:rsidR="00284294" w:rsidRPr="00284294">
        <w:rPr>
          <w:rFonts w:ascii="Arial" w:eastAsia="Times New Roman" w:hAnsi="Arial" w:cs="Arial"/>
        </w:rPr>
        <w:t xml:space="preserve"> s’engage pendant toute la durée de l’occupation à maintenir en parfait état de fonctionnement, d’entretien et de propreté, les dispositifs d’affichage publicitaire installés, commercialisés ou non. Il s’engage à ses frais à effectuer toutes les réparations rendues nécessaires par la vétusté ou la détérioration de ses dispositifs et si nécessaire à les remplacer. </w:t>
      </w:r>
    </w:p>
    <w:p w14:paraId="54B6E2C4"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t>Article 4</w:t>
      </w:r>
      <w:r w:rsidRPr="00284294">
        <w:rPr>
          <w:rFonts w:ascii="Arial" w:eastAsia="Times New Roman" w:hAnsi="Arial" w:cs="Arial"/>
        </w:rPr>
        <w:t xml:space="preserve"> : </w:t>
      </w:r>
    </w:p>
    <w:p w14:paraId="07266268"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A défaut d’entretien et/ou de dégradation durant six mois consécutifs du (ou des) panneau(x), objet du présent arrêté, constaté par procès-verbal, </w:t>
      </w:r>
      <w:r w:rsidR="00282A85">
        <w:rPr>
          <w:rFonts w:ascii="Arial" w:eastAsia="Times New Roman" w:hAnsi="Arial" w:cs="Arial"/>
        </w:rPr>
        <w:t>l’occupant</w:t>
      </w:r>
      <w:r w:rsidRPr="00284294">
        <w:rPr>
          <w:rFonts w:ascii="Arial" w:eastAsia="Times New Roman" w:hAnsi="Arial" w:cs="Arial"/>
        </w:rPr>
        <w:t xml:space="preserve"> s’engage à remettre en l’état le domaine public et à enlever le(s) dit(s) panneau(x) dans les trente jours suivants la demande. </w:t>
      </w:r>
      <w:r w:rsidR="00282A85">
        <w:rPr>
          <w:rFonts w:ascii="Arial" w:eastAsia="Times New Roman" w:hAnsi="Arial" w:cs="Arial"/>
        </w:rPr>
        <w:t>L’occupant</w:t>
      </w:r>
      <w:r w:rsidRPr="00284294">
        <w:rPr>
          <w:rFonts w:ascii="Arial" w:eastAsia="Times New Roman" w:hAnsi="Arial" w:cs="Arial"/>
        </w:rPr>
        <w:t xml:space="preserve"> s’engage en outre sans délai à enlever tout matériel publicitaire (panneaux, support, affiche ou autre...) rendant dangereux la présence de celui-ci sur le domaine public.</w:t>
      </w:r>
    </w:p>
    <w:p w14:paraId="6699E427"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lastRenderedPageBreak/>
        <w:t xml:space="preserve">De même, en cas d’aménagement de voirie nécessitant une dépose de panneaux publicitaires, soit momentanément, soit définitivement, </w:t>
      </w:r>
      <w:r w:rsidR="00282A85">
        <w:rPr>
          <w:rFonts w:ascii="Arial" w:eastAsia="Times New Roman" w:hAnsi="Arial" w:cs="Arial"/>
        </w:rPr>
        <w:t>l’occupant</w:t>
      </w:r>
      <w:r w:rsidRPr="00284294">
        <w:rPr>
          <w:rFonts w:ascii="Arial" w:eastAsia="Times New Roman" w:hAnsi="Arial" w:cs="Arial"/>
        </w:rPr>
        <w:t xml:space="preserve"> sera informé d’une demande de retrait de ses équipements au moins un mois avant cette suppression. Il devra se conformer aux délais mentionnés dans cette demande sans qu’il ne puisse prétendre à aucune indemnité. </w:t>
      </w:r>
    </w:p>
    <w:p w14:paraId="38D2AB19"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En l’absence de remise en état dans les délais impartis, celle-ci sera effectuée par la Métropole Aix Marseille Provence aux frais du pétitionnaire. Les droits des tiers sont et demeurent expressément réservés. </w:t>
      </w:r>
    </w:p>
    <w:p w14:paraId="04FAAC63" w14:textId="77777777" w:rsidR="00284294" w:rsidRPr="00284294" w:rsidRDefault="00284294" w:rsidP="00284294">
      <w:pPr>
        <w:spacing w:line="240" w:lineRule="auto"/>
        <w:ind w:left="284"/>
        <w:jc w:val="both"/>
        <w:rPr>
          <w:rFonts w:ascii="Arial" w:eastAsia="Times New Roman" w:hAnsi="Arial" w:cs="Arial"/>
          <w:b/>
          <w:bCs/>
          <w:u w:val="single"/>
        </w:rPr>
      </w:pPr>
    </w:p>
    <w:p w14:paraId="1FB3FE53"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t>Article 5</w:t>
      </w:r>
      <w:r w:rsidRPr="00284294">
        <w:rPr>
          <w:rFonts w:ascii="Arial" w:eastAsia="Times New Roman" w:hAnsi="Arial" w:cs="Arial"/>
        </w:rPr>
        <w:t xml:space="preserve"> : </w:t>
      </w:r>
    </w:p>
    <w:p w14:paraId="57307E02"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rPr>
        <w:t>Redevance</w:t>
      </w:r>
      <w:r w:rsidRPr="00284294">
        <w:rPr>
          <w:rFonts w:ascii="Arial" w:eastAsia="Times New Roman" w:hAnsi="Arial" w:cs="Arial"/>
        </w:rPr>
        <w:t xml:space="preserve"> :</w:t>
      </w:r>
    </w:p>
    <w:p w14:paraId="7A5EF3FB" w14:textId="77777777" w:rsidR="00282A85"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La présente permission est consentie et acceptée moyennant le paiement d’une redevance </w:t>
      </w:r>
      <w:r w:rsidR="00282A85">
        <w:rPr>
          <w:rFonts w:ascii="Arial" w:eastAsia="Times New Roman" w:hAnsi="Arial" w:cs="Arial"/>
        </w:rPr>
        <w:t>annuelle</w:t>
      </w:r>
      <w:r w:rsidR="00282A85" w:rsidRPr="00282A85">
        <w:rPr>
          <w:rFonts w:ascii="Arial" w:eastAsia="Times New Roman" w:hAnsi="Arial" w:cs="Arial"/>
        </w:rPr>
        <w:t xml:space="preserve"> d’occupation du domaine public composée d’une p</w:t>
      </w:r>
      <w:r w:rsidR="00282A85">
        <w:rPr>
          <w:rFonts w:ascii="Arial" w:eastAsia="Times New Roman" w:hAnsi="Arial" w:cs="Arial"/>
        </w:rPr>
        <w:t>art fixe et d’une part variable.</w:t>
      </w:r>
    </w:p>
    <w:p w14:paraId="27C2DB8C" w14:textId="7095A410" w:rsidR="00284294" w:rsidRPr="00E32BD6" w:rsidRDefault="00282A85" w:rsidP="00284294">
      <w:pPr>
        <w:spacing w:line="240" w:lineRule="auto"/>
        <w:ind w:left="284"/>
        <w:jc w:val="both"/>
        <w:rPr>
          <w:rFonts w:ascii="Arial" w:eastAsia="Times New Roman" w:hAnsi="Arial" w:cs="Arial"/>
          <w:i/>
        </w:rPr>
      </w:pPr>
      <w:r w:rsidRPr="00E32BD6">
        <w:rPr>
          <w:rFonts w:ascii="Arial" w:eastAsia="Times New Roman" w:hAnsi="Arial" w:cs="Arial"/>
        </w:rPr>
        <w:t>La part fixe est</w:t>
      </w:r>
      <w:r w:rsidR="00284294" w:rsidRPr="00E32BD6">
        <w:rPr>
          <w:rFonts w:ascii="Arial" w:eastAsia="Times New Roman" w:hAnsi="Arial" w:cs="Arial"/>
        </w:rPr>
        <w:t xml:space="preserve"> fixé</w:t>
      </w:r>
      <w:r w:rsidRPr="00E32BD6">
        <w:rPr>
          <w:rFonts w:ascii="Arial" w:eastAsia="Times New Roman" w:hAnsi="Arial" w:cs="Arial"/>
        </w:rPr>
        <w:t>e</w:t>
      </w:r>
      <w:r w:rsidR="00284294" w:rsidRPr="00E32BD6">
        <w:rPr>
          <w:rFonts w:ascii="Arial" w:eastAsia="Times New Roman" w:hAnsi="Arial" w:cs="Arial"/>
        </w:rPr>
        <w:t xml:space="preserve"> par la </w:t>
      </w:r>
      <w:bookmarkStart w:id="0" w:name="_GoBack"/>
      <w:r w:rsidR="00284294" w:rsidRPr="00E32BD6">
        <w:rPr>
          <w:rFonts w:ascii="Arial" w:eastAsia="Times New Roman" w:hAnsi="Arial" w:cs="Arial"/>
        </w:rPr>
        <w:t xml:space="preserve">délibération </w:t>
      </w:r>
      <w:r w:rsidRPr="00E32BD6">
        <w:rPr>
          <w:rFonts w:ascii="Arial" w:eastAsia="Times New Roman" w:hAnsi="Arial" w:cs="Arial"/>
        </w:rPr>
        <w:t xml:space="preserve">du Conseil de la Métropole Aix-Marseille-Provence </w:t>
      </w:r>
      <w:bookmarkEnd w:id="0"/>
      <w:r w:rsidR="00284294" w:rsidRPr="00E32BD6">
        <w:rPr>
          <w:rFonts w:ascii="Arial" w:eastAsia="Times New Roman" w:hAnsi="Arial" w:cs="Arial"/>
        </w:rPr>
        <w:t>en vigueur relative à l’approbation du tarif de la redevance d’occupation du domaine public</w:t>
      </w:r>
      <w:r w:rsidR="00C46E89" w:rsidRPr="00E32BD6">
        <w:rPr>
          <w:rFonts w:ascii="Arial" w:eastAsia="Times New Roman" w:hAnsi="Arial" w:cs="Arial"/>
        </w:rPr>
        <w:t xml:space="preserve"> </w:t>
      </w:r>
    </w:p>
    <w:p w14:paraId="796D4AF8" w14:textId="38F2712F" w:rsidR="00282A85" w:rsidRDefault="00282A85" w:rsidP="00282A85">
      <w:pPr>
        <w:spacing w:line="240" w:lineRule="auto"/>
        <w:ind w:left="284"/>
        <w:jc w:val="both"/>
        <w:rPr>
          <w:rFonts w:ascii="Arial" w:eastAsia="Times New Roman" w:hAnsi="Arial" w:cs="Arial"/>
        </w:rPr>
      </w:pPr>
      <w:r w:rsidRPr="00E32BD6">
        <w:rPr>
          <w:rFonts w:ascii="Arial" w:eastAsia="Times New Roman" w:hAnsi="Arial" w:cs="Arial"/>
        </w:rPr>
        <w:t xml:space="preserve">La part variable équivaut au pourcentage du chiffre d’affaires </w:t>
      </w:r>
      <w:r w:rsidR="006E5786" w:rsidRPr="00E32BD6">
        <w:rPr>
          <w:rFonts w:ascii="Arial" w:eastAsia="Times New Roman" w:hAnsi="Arial" w:cs="Arial"/>
        </w:rPr>
        <w:t xml:space="preserve">tiré de l’exploitation publicitaire </w:t>
      </w:r>
      <w:r w:rsidRPr="00E32BD6">
        <w:rPr>
          <w:rFonts w:ascii="Arial" w:eastAsia="Times New Roman" w:hAnsi="Arial" w:cs="Arial"/>
        </w:rPr>
        <w:t>déterminé en fonction des avantages retirés par le bénéficiaire de l’occupation, fixé à :</w:t>
      </w:r>
    </w:p>
    <w:p w14:paraId="47ECF2F6" w14:textId="77777777" w:rsidR="00446B7F" w:rsidRPr="00E32BD6" w:rsidRDefault="00446B7F" w:rsidP="00282A85">
      <w:pPr>
        <w:spacing w:line="240" w:lineRule="auto"/>
        <w:ind w:left="284"/>
        <w:jc w:val="both"/>
        <w:rPr>
          <w:rFonts w:ascii="Arial" w:eastAsia="Times New Roman" w:hAnsi="Arial" w:cs="Arial"/>
        </w:rPr>
      </w:pPr>
    </w:p>
    <w:p w14:paraId="345A32AE" w14:textId="3713AF01" w:rsidR="0010517A" w:rsidRDefault="0010517A" w:rsidP="0010517A">
      <w:pPr>
        <w:spacing w:line="240" w:lineRule="auto"/>
        <w:ind w:left="284"/>
        <w:jc w:val="both"/>
        <w:rPr>
          <w:rFonts w:ascii="Arial" w:eastAsia="Times New Roman" w:hAnsi="Arial" w:cs="Arial"/>
        </w:rPr>
      </w:pPr>
      <w:r>
        <w:rPr>
          <w:rFonts w:ascii="Arial" w:eastAsia="Times New Roman" w:hAnsi="Arial" w:cs="Arial"/>
          <w:highlight w:val="yellow"/>
        </w:rPr>
        <w:t>……………………………</w:t>
      </w:r>
      <w:proofErr w:type="gramStart"/>
      <w:r>
        <w:rPr>
          <w:rFonts w:ascii="Arial" w:eastAsia="Times New Roman" w:hAnsi="Arial" w:cs="Arial"/>
          <w:highlight w:val="yellow"/>
        </w:rPr>
        <w:t>…….</w:t>
      </w:r>
      <w:proofErr w:type="gramEnd"/>
      <w:r w:rsidRPr="00282A85">
        <w:rPr>
          <w:rFonts w:ascii="Arial" w:eastAsia="Times New Roman" w:hAnsi="Arial" w:cs="Arial"/>
          <w:highlight w:val="yellow"/>
        </w:rPr>
        <w:t>A remplir par les candidats</w:t>
      </w:r>
    </w:p>
    <w:p w14:paraId="092D9D8C" w14:textId="77777777" w:rsidR="00446B7F" w:rsidRDefault="00446B7F" w:rsidP="0010517A">
      <w:pPr>
        <w:spacing w:line="240" w:lineRule="auto"/>
        <w:ind w:left="284"/>
        <w:jc w:val="both"/>
        <w:rPr>
          <w:rFonts w:ascii="Arial" w:eastAsia="Times New Roman" w:hAnsi="Arial" w:cs="Arial"/>
        </w:rPr>
      </w:pPr>
    </w:p>
    <w:p w14:paraId="2A1B7B80"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rPr>
        <w:t>Paiement :</w:t>
      </w:r>
      <w:r w:rsidRPr="00284294">
        <w:rPr>
          <w:rFonts w:ascii="Arial" w:eastAsia="Times New Roman" w:hAnsi="Arial" w:cs="Arial"/>
        </w:rPr>
        <w:t xml:space="preserve"> </w:t>
      </w:r>
    </w:p>
    <w:p w14:paraId="7B5DA341" w14:textId="77D1C039" w:rsidR="00284294" w:rsidRDefault="00284294" w:rsidP="00284294">
      <w:pPr>
        <w:spacing w:line="240" w:lineRule="auto"/>
        <w:ind w:left="284"/>
        <w:jc w:val="both"/>
        <w:rPr>
          <w:rFonts w:ascii="Arial" w:eastAsia="Times New Roman" w:hAnsi="Arial" w:cs="Arial"/>
        </w:rPr>
      </w:pPr>
      <w:r w:rsidRPr="0010517A">
        <w:rPr>
          <w:rFonts w:ascii="Arial" w:eastAsia="Times New Roman" w:hAnsi="Arial" w:cs="Arial"/>
          <w:u w:val="single"/>
        </w:rPr>
        <w:t xml:space="preserve">La </w:t>
      </w:r>
      <w:r w:rsidR="0010517A">
        <w:rPr>
          <w:rFonts w:ascii="Arial" w:eastAsia="Times New Roman" w:hAnsi="Arial" w:cs="Arial"/>
          <w:u w:val="single"/>
        </w:rPr>
        <w:t>part</w:t>
      </w:r>
      <w:r w:rsidRPr="0010517A">
        <w:rPr>
          <w:rFonts w:ascii="Arial" w:eastAsia="Times New Roman" w:hAnsi="Arial" w:cs="Arial"/>
          <w:u w:val="single"/>
        </w:rPr>
        <w:t xml:space="preserve"> </w:t>
      </w:r>
      <w:r w:rsidR="006E5786" w:rsidRPr="0010517A">
        <w:rPr>
          <w:rFonts w:ascii="Arial" w:eastAsia="Times New Roman" w:hAnsi="Arial" w:cs="Arial"/>
          <w:u w:val="single"/>
        </w:rPr>
        <w:t>fixe</w:t>
      </w:r>
      <w:r w:rsidR="0010517A">
        <w:rPr>
          <w:rFonts w:ascii="Arial" w:eastAsia="Times New Roman" w:hAnsi="Arial" w:cs="Arial"/>
          <w:u w:val="single"/>
        </w:rPr>
        <w:t xml:space="preserve"> de la redevance</w:t>
      </w:r>
      <w:r w:rsidR="006E5786">
        <w:rPr>
          <w:rFonts w:ascii="Arial" w:eastAsia="Times New Roman" w:hAnsi="Arial" w:cs="Arial"/>
        </w:rPr>
        <w:t xml:space="preserve"> </w:t>
      </w:r>
      <w:r w:rsidRPr="00284294">
        <w:rPr>
          <w:rFonts w:ascii="Arial" w:eastAsia="Times New Roman" w:hAnsi="Arial" w:cs="Arial"/>
        </w:rPr>
        <w:t xml:space="preserve">sera payable d’avance pour chaque année civile, dans les trente jours suivant la réception du titre de recette émis par la Métropole Aix-Marseille-Provence. Pour la première et la dernière année d’occupation, la redevance sera établie au prorata </w:t>
      </w:r>
      <w:proofErr w:type="spellStart"/>
      <w:r w:rsidRPr="00284294">
        <w:rPr>
          <w:rFonts w:ascii="Arial" w:eastAsia="Times New Roman" w:hAnsi="Arial" w:cs="Arial"/>
        </w:rPr>
        <w:t>temporis</w:t>
      </w:r>
      <w:proofErr w:type="spellEnd"/>
      <w:r w:rsidRPr="00284294">
        <w:rPr>
          <w:rFonts w:ascii="Arial" w:eastAsia="Times New Roman" w:hAnsi="Arial" w:cs="Arial"/>
        </w:rPr>
        <w:t xml:space="preserve"> par mois entier indivisible. La première redevance sera due dès la mise en place des panneaux publicitaires actés par un procès-verbal de réception.</w:t>
      </w:r>
    </w:p>
    <w:p w14:paraId="7133C83B" w14:textId="48EB8882" w:rsidR="0010517A" w:rsidRPr="00E32BD6" w:rsidRDefault="0010517A" w:rsidP="0010517A">
      <w:pPr>
        <w:spacing w:line="240" w:lineRule="auto"/>
        <w:ind w:left="284"/>
        <w:jc w:val="both"/>
        <w:rPr>
          <w:rFonts w:ascii="Arial" w:eastAsia="Times New Roman" w:hAnsi="Arial" w:cs="Arial"/>
        </w:rPr>
      </w:pPr>
      <w:r w:rsidRPr="00E32BD6">
        <w:rPr>
          <w:rFonts w:ascii="Arial" w:eastAsia="Times New Roman" w:hAnsi="Arial" w:cs="Arial"/>
          <w:u w:val="single"/>
        </w:rPr>
        <w:t>La</w:t>
      </w:r>
      <w:r w:rsidR="006E5786" w:rsidRPr="00E32BD6">
        <w:rPr>
          <w:rFonts w:ascii="Arial" w:eastAsia="Times New Roman" w:hAnsi="Arial" w:cs="Arial"/>
          <w:u w:val="single"/>
        </w:rPr>
        <w:t xml:space="preserve"> part variable</w:t>
      </w:r>
      <w:r w:rsidRPr="00E32BD6">
        <w:rPr>
          <w:rFonts w:ascii="Arial" w:eastAsia="Times New Roman" w:hAnsi="Arial" w:cs="Arial"/>
        </w:rPr>
        <w:t xml:space="preserve"> de la redevance sera versée chaque année, par l’occupant, à compter de la date de mise en service du premier panneau publicitaire, jusqu’à la date de terme de la présente permission.</w:t>
      </w:r>
    </w:p>
    <w:p w14:paraId="6A957E82" w14:textId="44FFDB9E" w:rsidR="0010517A" w:rsidRPr="00E32BD6" w:rsidRDefault="0010517A" w:rsidP="0010517A">
      <w:pPr>
        <w:spacing w:line="240" w:lineRule="auto"/>
        <w:ind w:left="284"/>
        <w:jc w:val="both"/>
        <w:rPr>
          <w:rFonts w:ascii="Arial" w:eastAsia="Times New Roman" w:hAnsi="Arial" w:cs="Arial"/>
        </w:rPr>
      </w:pPr>
      <w:r w:rsidRPr="00E32BD6">
        <w:rPr>
          <w:rFonts w:ascii="Arial" w:eastAsia="Times New Roman" w:hAnsi="Arial" w:cs="Arial"/>
        </w:rPr>
        <w:t xml:space="preserve">En vue du règlement de la part variable, l’occupant notifie à la Direction Ressources et Domaine Public de la Métropole Aix-Marseille-Provence, au plus tard, le 31 mai de l’année N+1, un décompte détaillant : </w:t>
      </w:r>
    </w:p>
    <w:p w14:paraId="57EDE67E" w14:textId="6DD91AB3" w:rsidR="0010517A" w:rsidRPr="00E32BD6" w:rsidRDefault="0010517A" w:rsidP="0010517A">
      <w:pPr>
        <w:pStyle w:val="Paragraphedeliste"/>
        <w:numPr>
          <w:ilvl w:val="0"/>
          <w:numId w:val="2"/>
        </w:numPr>
        <w:spacing w:line="240" w:lineRule="auto"/>
        <w:jc w:val="both"/>
        <w:rPr>
          <w:rFonts w:ascii="Arial" w:eastAsia="Times New Roman" w:hAnsi="Arial" w:cs="Arial"/>
        </w:rPr>
      </w:pPr>
      <w:r w:rsidRPr="00E32BD6">
        <w:rPr>
          <w:rFonts w:ascii="Arial" w:eastAsia="Times New Roman" w:hAnsi="Arial" w:cs="Arial"/>
        </w:rPr>
        <w:t>D’une part, le nombre de panneaux installés sur le domaine public sur l’année N,</w:t>
      </w:r>
    </w:p>
    <w:p w14:paraId="752F793C" w14:textId="0EA44664" w:rsidR="0010517A" w:rsidRPr="00E32BD6" w:rsidRDefault="0010517A" w:rsidP="0010517A">
      <w:pPr>
        <w:pStyle w:val="Paragraphedeliste"/>
        <w:numPr>
          <w:ilvl w:val="0"/>
          <w:numId w:val="2"/>
        </w:numPr>
        <w:spacing w:line="240" w:lineRule="auto"/>
        <w:jc w:val="both"/>
        <w:rPr>
          <w:rFonts w:ascii="Arial" w:eastAsia="Times New Roman" w:hAnsi="Arial" w:cs="Arial"/>
        </w:rPr>
      </w:pPr>
      <w:r w:rsidRPr="00E32BD6">
        <w:rPr>
          <w:rFonts w:ascii="Arial" w:eastAsia="Times New Roman" w:hAnsi="Arial" w:cs="Arial"/>
        </w:rPr>
        <w:t xml:space="preserve">D’autre part, le chiffre d’affaires </w:t>
      </w:r>
      <w:r w:rsidR="00E32BD6" w:rsidRPr="00E32BD6">
        <w:rPr>
          <w:rFonts w:ascii="Arial" w:eastAsia="Times New Roman" w:hAnsi="Arial" w:cs="Arial"/>
        </w:rPr>
        <w:t>tiré de</w:t>
      </w:r>
      <w:r w:rsidR="007C5447" w:rsidRPr="00E32BD6">
        <w:rPr>
          <w:rFonts w:ascii="Arial" w:eastAsia="Times New Roman" w:hAnsi="Arial" w:cs="Arial"/>
        </w:rPr>
        <w:t xml:space="preserve"> l’exploitation de panneaux publicitaires </w:t>
      </w:r>
      <w:r w:rsidRPr="00E32BD6">
        <w:rPr>
          <w:rFonts w:ascii="Arial" w:eastAsia="Times New Roman" w:hAnsi="Arial" w:cs="Arial"/>
        </w:rPr>
        <w:t>réalisé sur l’année N.</w:t>
      </w:r>
    </w:p>
    <w:p w14:paraId="374184DC" w14:textId="40AF76CE" w:rsidR="0010517A" w:rsidRPr="00E052B1" w:rsidRDefault="0010517A" w:rsidP="0010517A">
      <w:pPr>
        <w:spacing w:line="240" w:lineRule="auto"/>
        <w:ind w:left="284"/>
        <w:jc w:val="both"/>
        <w:rPr>
          <w:rFonts w:ascii="Arial" w:eastAsia="Times New Roman" w:hAnsi="Arial" w:cs="Arial"/>
        </w:rPr>
      </w:pPr>
      <w:r w:rsidRPr="00E052B1">
        <w:rPr>
          <w:rFonts w:ascii="Arial" w:eastAsia="Times New Roman" w:hAnsi="Arial" w:cs="Arial"/>
        </w:rPr>
        <w:t>Après instruction dudit décompte, La Métropole Aix Marseille Provence émet et notifie à l’occupant le</w:t>
      </w:r>
      <w:r w:rsidR="00A74137">
        <w:rPr>
          <w:rFonts w:ascii="Arial" w:eastAsia="Times New Roman" w:hAnsi="Arial" w:cs="Arial"/>
        </w:rPr>
        <w:t xml:space="preserve"> titre</w:t>
      </w:r>
      <w:r w:rsidR="00446B7F">
        <w:rPr>
          <w:rFonts w:ascii="Arial" w:eastAsia="Times New Roman" w:hAnsi="Arial" w:cs="Arial"/>
        </w:rPr>
        <w:t xml:space="preserve"> de recettes exécutoires</w:t>
      </w:r>
      <w:r w:rsidRPr="00E052B1">
        <w:rPr>
          <w:rFonts w:ascii="Arial" w:eastAsia="Times New Roman" w:hAnsi="Arial" w:cs="Arial"/>
        </w:rPr>
        <w:t xml:space="preserve"> correspondant à la redevance variable d’occupation du domaine public.</w:t>
      </w:r>
    </w:p>
    <w:p w14:paraId="0482FDF9" w14:textId="48AAD7AD" w:rsidR="0010517A" w:rsidRPr="00A74137" w:rsidRDefault="00725599" w:rsidP="0010517A">
      <w:pPr>
        <w:spacing w:line="240" w:lineRule="auto"/>
        <w:ind w:left="284"/>
        <w:jc w:val="both"/>
        <w:rPr>
          <w:rFonts w:ascii="Arial" w:eastAsia="Times New Roman" w:hAnsi="Arial" w:cs="Arial"/>
        </w:rPr>
      </w:pPr>
      <w:r w:rsidRPr="00A74137">
        <w:rPr>
          <w:rFonts w:ascii="Arial" w:eastAsia="Times New Roman" w:hAnsi="Arial" w:cs="Arial"/>
        </w:rPr>
        <w:t>L’occupant</w:t>
      </w:r>
      <w:r w:rsidR="0010517A" w:rsidRPr="00A74137">
        <w:rPr>
          <w:rFonts w:ascii="Arial" w:eastAsia="Times New Roman" w:hAnsi="Arial" w:cs="Arial"/>
        </w:rPr>
        <w:t xml:space="preserve"> dispose alors d’un délai de trente jours à compter de la date de réception d</w:t>
      </w:r>
      <w:r w:rsidR="00A74137" w:rsidRPr="00A74137">
        <w:rPr>
          <w:rFonts w:ascii="Arial" w:eastAsia="Times New Roman" w:hAnsi="Arial" w:cs="Arial"/>
        </w:rPr>
        <w:t xml:space="preserve">u </w:t>
      </w:r>
      <w:r w:rsidR="0010517A" w:rsidRPr="00A74137">
        <w:rPr>
          <w:rFonts w:ascii="Arial" w:eastAsia="Times New Roman" w:hAnsi="Arial" w:cs="Arial"/>
        </w:rPr>
        <w:t>titr</w:t>
      </w:r>
      <w:r w:rsidR="00A74137" w:rsidRPr="00A74137">
        <w:rPr>
          <w:rFonts w:ascii="Arial" w:eastAsia="Times New Roman" w:hAnsi="Arial" w:cs="Arial"/>
        </w:rPr>
        <w:t>e</w:t>
      </w:r>
      <w:r w:rsidR="0010517A" w:rsidRPr="00A74137">
        <w:rPr>
          <w:rFonts w:ascii="Arial" w:eastAsia="Times New Roman" w:hAnsi="Arial" w:cs="Arial"/>
        </w:rPr>
        <w:t xml:space="preserve"> de recettes pour procéder au paiement </w:t>
      </w:r>
      <w:r w:rsidRPr="00A74137">
        <w:rPr>
          <w:rFonts w:ascii="Arial" w:eastAsia="Times New Roman" w:hAnsi="Arial" w:cs="Arial"/>
        </w:rPr>
        <w:t>des redevances</w:t>
      </w:r>
      <w:r w:rsidR="0010517A" w:rsidRPr="00A74137">
        <w:rPr>
          <w:rFonts w:ascii="Arial" w:eastAsia="Times New Roman" w:hAnsi="Arial" w:cs="Arial"/>
        </w:rPr>
        <w:t>.</w:t>
      </w:r>
    </w:p>
    <w:p w14:paraId="524CF8F0" w14:textId="77777777" w:rsidR="00284294" w:rsidRPr="00500F21" w:rsidRDefault="00284294" w:rsidP="00284294">
      <w:pPr>
        <w:spacing w:line="240" w:lineRule="auto"/>
        <w:ind w:left="284"/>
        <w:jc w:val="both"/>
        <w:rPr>
          <w:rFonts w:ascii="Arial" w:eastAsia="Times New Roman" w:hAnsi="Arial" w:cs="Arial"/>
          <w:color w:val="FF0000"/>
        </w:rPr>
      </w:pPr>
      <w:r w:rsidRPr="00500F21">
        <w:rPr>
          <w:rFonts w:ascii="Arial" w:eastAsia="Times New Roman" w:hAnsi="Arial" w:cs="Arial"/>
          <w:color w:val="FF0000"/>
        </w:rPr>
        <w:t xml:space="preserve">En l’absence de paiement de l’intégralité de la redevance aux échéances prévues, le retrait de l’autorisation est automatique et aucune nouvelle demande d’autorisation ne pourra être délivrée tant que le paiement est dû. </w:t>
      </w:r>
    </w:p>
    <w:p w14:paraId="6DF6E0A2"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lastRenderedPageBreak/>
        <w:t>Article 6</w:t>
      </w:r>
      <w:r w:rsidRPr="00284294">
        <w:rPr>
          <w:rFonts w:ascii="Arial" w:eastAsia="Times New Roman" w:hAnsi="Arial" w:cs="Arial"/>
        </w:rPr>
        <w:t xml:space="preserve"> : </w:t>
      </w:r>
    </w:p>
    <w:p w14:paraId="331491B3" w14:textId="7F6BBE89" w:rsidR="00284294" w:rsidRPr="00A74137"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La permission est accordée à titre précaire et révocable, jusqu’au </w:t>
      </w:r>
      <w:r w:rsidRPr="00A74137">
        <w:rPr>
          <w:rFonts w:ascii="Arial" w:eastAsia="Times New Roman" w:hAnsi="Arial" w:cs="Arial"/>
        </w:rPr>
        <w:t>31 décembre 20</w:t>
      </w:r>
      <w:r w:rsidR="002B23D7" w:rsidRPr="00A74137">
        <w:rPr>
          <w:rFonts w:ascii="Arial" w:eastAsia="Times New Roman" w:hAnsi="Arial" w:cs="Arial"/>
        </w:rPr>
        <w:t>22</w:t>
      </w:r>
      <w:r w:rsidRPr="00A74137">
        <w:rPr>
          <w:rFonts w:ascii="Arial" w:eastAsia="Times New Roman" w:hAnsi="Arial" w:cs="Arial"/>
        </w:rPr>
        <w:t xml:space="preserve">. </w:t>
      </w:r>
    </w:p>
    <w:p w14:paraId="60A6F5F2" w14:textId="77777777" w:rsidR="002B23D7" w:rsidRPr="00A74137" w:rsidRDefault="002B23D7" w:rsidP="002B23D7">
      <w:pPr>
        <w:spacing w:after="0" w:line="240" w:lineRule="auto"/>
        <w:ind w:left="284"/>
        <w:jc w:val="both"/>
        <w:rPr>
          <w:rFonts w:ascii="Arial" w:eastAsia="Times New Roman" w:hAnsi="Arial" w:cs="Arial"/>
        </w:rPr>
      </w:pPr>
      <w:r w:rsidRPr="00A74137">
        <w:rPr>
          <w:rFonts w:ascii="Arial" w:eastAsia="Times New Roman" w:hAnsi="Arial" w:cs="Arial"/>
        </w:rPr>
        <w:t>La durée est fixée de manière à ne pas restreindre ou limiter la libre concurrence au-delà de ce qui est nécessaire pour assurer l'amortissement des investissements projetés et une rémunération équitable et suffisante des capitaux investis.</w:t>
      </w:r>
    </w:p>
    <w:p w14:paraId="637996E3" w14:textId="77777777" w:rsidR="002B23D7" w:rsidRPr="00284294" w:rsidRDefault="002B23D7" w:rsidP="00284294">
      <w:pPr>
        <w:spacing w:line="240" w:lineRule="auto"/>
        <w:ind w:left="284"/>
        <w:jc w:val="both"/>
        <w:rPr>
          <w:rFonts w:ascii="Arial" w:eastAsia="Times New Roman" w:hAnsi="Arial" w:cs="Arial"/>
        </w:rPr>
      </w:pPr>
    </w:p>
    <w:p w14:paraId="37265AC4"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t>Article 7</w:t>
      </w:r>
      <w:r w:rsidRPr="00284294">
        <w:rPr>
          <w:rFonts w:ascii="Arial" w:eastAsia="Times New Roman" w:hAnsi="Arial" w:cs="Arial"/>
        </w:rPr>
        <w:t xml:space="preserve"> : </w:t>
      </w:r>
    </w:p>
    <w:p w14:paraId="5574E9C4"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Si </w:t>
      </w:r>
      <w:r w:rsidR="00282A85">
        <w:rPr>
          <w:rFonts w:ascii="Arial" w:eastAsia="Times New Roman" w:hAnsi="Arial" w:cs="Arial"/>
        </w:rPr>
        <w:t>l’occupant</w:t>
      </w:r>
      <w:r w:rsidRPr="00284294">
        <w:rPr>
          <w:rFonts w:ascii="Arial" w:eastAsia="Times New Roman" w:hAnsi="Arial" w:cs="Arial"/>
        </w:rPr>
        <w:t xml:space="preserve"> ne désire plus faire l’usage de la présente autorisation, il devra immédiatement en avertir la Direction Ressources et Domaine Public de la Métropole Aix-Marseille-Provence sous peine de continuer à payer la redevance. La Métropole Aix-Marseille-Provence abrogera la présente autorisation. La collectivité aura le choix, sans qu’il résulte un droit à indemnité pour l’occupant : </w:t>
      </w:r>
    </w:p>
    <w:p w14:paraId="0138F8DF"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Soit d’exiger la remise en état d’origine, aux frais du pétitionnaire. A défaut, la Métropole Aix-Marseille-Provence se substituera au pétitionnaire, après une mise en demeure restée infructueuse, pour la dépose du panneau publicitaire aux frais du pétitionnaire.</w:t>
      </w:r>
    </w:p>
    <w:p w14:paraId="01B02F60"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-Soit de conserver les installations édifiées par l’occupant. Dans ce cas, la propriété desdites installations sera transférée de plein droit à la Métropole Aix-Marseille-Provence à titre gratuit au terme de la présente autorisation.</w:t>
      </w:r>
    </w:p>
    <w:p w14:paraId="5F16175E"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t>Article 8</w:t>
      </w:r>
      <w:r w:rsidRPr="00284294">
        <w:rPr>
          <w:rFonts w:ascii="Arial" w:eastAsia="Times New Roman" w:hAnsi="Arial" w:cs="Arial"/>
        </w:rPr>
        <w:t xml:space="preserve"> : </w:t>
      </w:r>
    </w:p>
    <w:p w14:paraId="6D8B5DE7"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Le présent arrêté peut faire l'objet d'un recours devant le tribunal administratif de Marseille dans un délai de deux mois à compter de sa publication et de sa transmission en préfecture. </w:t>
      </w:r>
    </w:p>
    <w:p w14:paraId="169E55F7"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Le requérant pourra saisir le Tribunal Administratif de Marseille de manière dématérialisée par le biais de l’application informatique « </w:t>
      </w:r>
      <w:proofErr w:type="spellStart"/>
      <w:r w:rsidRPr="00284294">
        <w:rPr>
          <w:rFonts w:ascii="Arial" w:eastAsia="Times New Roman" w:hAnsi="Arial" w:cs="Arial"/>
        </w:rPr>
        <w:t>Télérecours</w:t>
      </w:r>
      <w:proofErr w:type="spellEnd"/>
      <w:r w:rsidRPr="00284294">
        <w:rPr>
          <w:rFonts w:ascii="Arial" w:eastAsia="Times New Roman" w:hAnsi="Arial" w:cs="Arial"/>
        </w:rPr>
        <w:t xml:space="preserve"> citoyen » accessible depuis le site internet </w:t>
      </w:r>
      <w:hyperlink r:id="rId8">
        <w:r w:rsidRPr="00284294">
          <w:rPr>
            <w:rFonts w:ascii="Arial" w:eastAsia="Times New Roman" w:hAnsi="Arial" w:cs="Arial"/>
            <w:u w:val="single"/>
          </w:rPr>
          <w:t>www.telerecours.fr</w:t>
        </w:r>
      </w:hyperlink>
      <w:r w:rsidRPr="00284294">
        <w:rPr>
          <w:rFonts w:ascii="Arial" w:eastAsia="Times New Roman" w:hAnsi="Arial" w:cs="Arial"/>
        </w:rPr>
        <w:t>".</w:t>
      </w:r>
      <w:r w:rsidRPr="00284294">
        <w:rPr>
          <w:rFonts w:ascii="Arial" w:eastAsia="Times New Roman" w:hAnsi="Arial" w:cs="Arial"/>
          <w:i/>
          <w:iCs/>
        </w:rPr>
        <w:t xml:space="preserve">  </w:t>
      </w:r>
    </w:p>
    <w:p w14:paraId="53549FB3"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t>Article 9</w:t>
      </w:r>
      <w:r w:rsidRPr="00284294">
        <w:rPr>
          <w:rFonts w:ascii="Arial" w:eastAsia="Times New Roman" w:hAnsi="Arial" w:cs="Arial"/>
        </w:rPr>
        <w:t xml:space="preserve"> : </w:t>
      </w:r>
    </w:p>
    <w:p w14:paraId="707F6DFE"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rPr>
        <w:t xml:space="preserve">Le bénéficiaire se conformera aux arrêtés et règlements relatifs à la sécurité publique, au règlement de voirie et au règlement local de publicité en vigueur à Marseille. </w:t>
      </w:r>
    </w:p>
    <w:p w14:paraId="6198E5BC" w14:textId="77777777" w:rsidR="00284294" w:rsidRPr="00284294" w:rsidRDefault="00284294" w:rsidP="00284294">
      <w:pPr>
        <w:spacing w:line="240" w:lineRule="auto"/>
        <w:ind w:left="284"/>
        <w:jc w:val="both"/>
        <w:rPr>
          <w:rFonts w:ascii="Arial" w:eastAsia="Times New Roman" w:hAnsi="Arial" w:cs="Arial"/>
          <w:b/>
          <w:bCs/>
          <w:u w:val="single"/>
        </w:rPr>
      </w:pPr>
    </w:p>
    <w:p w14:paraId="41B2569B" w14:textId="77777777" w:rsidR="00284294" w:rsidRPr="00284294" w:rsidRDefault="00284294" w:rsidP="00284294">
      <w:pPr>
        <w:spacing w:line="240" w:lineRule="auto"/>
        <w:ind w:left="284"/>
        <w:jc w:val="both"/>
        <w:rPr>
          <w:rFonts w:ascii="Arial" w:eastAsia="Times New Roman" w:hAnsi="Arial" w:cs="Arial"/>
        </w:rPr>
      </w:pPr>
      <w:r w:rsidRPr="00284294">
        <w:rPr>
          <w:rFonts w:ascii="Arial" w:eastAsia="Times New Roman" w:hAnsi="Arial" w:cs="Arial"/>
          <w:b/>
          <w:bCs/>
          <w:u w:val="single"/>
        </w:rPr>
        <w:t>Article 10</w:t>
      </w:r>
      <w:r w:rsidRPr="00284294">
        <w:rPr>
          <w:rFonts w:ascii="Arial" w:eastAsia="Times New Roman" w:hAnsi="Arial" w:cs="Arial"/>
        </w:rPr>
        <w:t xml:space="preserve"> : </w:t>
      </w:r>
    </w:p>
    <w:p w14:paraId="3B19686F" w14:textId="7AC525C2" w:rsidR="00284294" w:rsidRPr="00284294" w:rsidRDefault="00F76B0A" w:rsidP="00284294">
      <w:pPr>
        <w:spacing w:line="240" w:lineRule="auto"/>
        <w:ind w:left="284"/>
        <w:jc w:val="both"/>
        <w:rPr>
          <w:rFonts w:ascii="Arial" w:eastAsia="Times New Roman" w:hAnsi="Arial" w:cs="Arial"/>
        </w:rPr>
      </w:pPr>
      <w:r w:rsidRPr="00A74137">
        <w:rPr>
          <w:rFonts w:ascii="Arial" w:eastAsia="Times New Roman" w:hAnsi="Arial" w:cs="Arial"/>
        </w:rPr>
        <w:t>Monsieur le Président du Conseil de Territoire Marseille Provence, ou son représentant, est chargé de l’exécution du présent arrêté.</w:t>
      </w:r>
    </w:p>
    <w:p w14:paraId="58C83C85" w14:textId="77777777" w:rsidR="00284294" w:rsidRPr="00284294" w:rsidRDefault="00284294" w:rsidP="00284294">
      <w:pPr>
        <w:spacing w:line="240" w:lineRule="auto"/>
        <w:ind w:left="284"/>
        <w:jc w:val="both"/>
        <w:rPr>
          <w:rFonts w:ascii="Arial" w:eastAsia="Times New Roman" w:hAnsi="Arial" w:cs="Arial"/>
        </w:rPr>
      </w:pPr>
    </w:p>
    <w:p w14:paraId="14C69E20" w14:textId="77777777" w:rsidR="00284294" w:rsidRPr="00284294" w:rsidRDefault="00284294" w:rsidP="00284294">
      <w:pPr>
        <w:spacing w:line="240" w:lineRule="auto"/>
        <w:ind w:left="284"/>
        <w:jc w:val="both"/>
        <w:rPr>
          <w:rFonts w:ascii="Arial" w:eastAsia="Times New Roman" w:hAnsi="Arial" w:cs="Arial"/>
        </w:rPr>
      </w:pPr>
    </w:p>
    <w:p w14:paraId="22ACE301" w14:textId="4BFF3582" w:rsidR="00284294" w:rsidRPr="00284294" w:rsidRDefault="00284294" w:rsidP="00284294">
      <w:pPr>
        <w:spacing w:line="240" w:lineRule="auto"/>
        <w:ind w:left="284"/>
        <w:jc w:val="both"/>
        <w:rPr>
          <w:rFonts w:ascii="Arial" w:eastAsia="Times New Roman" w:hAnsi="Arial" w:cs="Arial"/>
          <w:b/>
        </w:rPr>
      </w:pPr>
      <w:r w:rsidRPr="00284294">
        <w:rPr>
          <w:rFonts w:ascii="Arial" w:eastAsia="Times New Roman" w:hAnsi="Arial" w:cs="Arial"/>
        </w:rPr>
        <w:t xml:space="preserve">Fait à Marseille, le </w:t>
      </w:r>
      <w:r w:rsidR="004A2AA4">
        <w:rPr>
          <w:rFonts w:ascii="Arial" w:eastAsia="Times New Roman" w:hAnsi="Arial" w:cs="Arial"/>
        </w:rPr>
        <w:t>……………</w:t>
      </w:r>
    </w:p>
    <w:p w14:paraId="5D8D6BBD" w14:textId="77777777" w:rsidR="00284294" w:rsidRPr="00284294" w:rsidRDefault="00284294" w:rsidP="00284294">
      <w:pPr>
        <w:spacing w:after="0" w:line="240" w:lineRule="auto"/>
        <w:ind w:left="284"/>
        <w:jc w:val="both"/>
        <w:rPr>
          <w:rFonts w:ascii="Arial" w:eastAsia="Times New Roman" w:hAnsi="Arial" w:cs="Arial"/>
          <w:b/>
        </w:rPr>
      </w:pPr>
    </w:p>
    <w:p w14:paraId="156B0B5A" w14:textId="77777777" w:rsidR="00284294" w:rsidRPr="00284294" w:rsidRDefault="00284294" w:rsidP="00284294">
      <w:pPr>
        <w:spacing w:after="0" w:line="240" w:lineRule="auto"/>
        <w:ind w:left="284"/>
        <w:jc w:val="both"/>
        <w:rPr>
          <w:rFonts w:ascii="Arial" w:eastAsia="Times New Roman" w:hAnsi="Arial" w:cs="Arial"/>
          <w:b/>
        </w:rPr>
      </w:pPr>
    </w:p>
    <w:p w14:paraId="469F3F6E" w14:textId="77777777" w:rsidR="00284294" w:rsidRPr="00284294" w:rsidRDefault="00284294" w:rsidP="00284294">
      <w:pPr>
        <w:spacing w:after="0" w:line="240" w:lineRule="auto"/>
        <w:ind w:left="284"/>
        <w:jc w:val="both"/>
        <w:rPr>
          <w:rFonts w:ascii="Arial" w:eastAsia="Times New Roman" w:hAnsi="Arial" w:cs="Arial"/>
          <w:b/>
        </w:rPr>
      </w:pPr>
    </w:p>
    <w:p w14:paraId="66514097" w14:textId="77777777" w:rsidR="00284294" w:rsidRPr="00284294" w:rsidRDefault="00284294" w:rsidP="00284294">
      <w:pPr>
        <w:spacing w:after="0" w:line="240" w:lineRule="auto"/>
        <w:ind w:left="284"/>
        <w:jc w:val="both"/>
        <w:rPr>
          <w:rFonts w:ascii="Arial" w:eastAsia="Times New Roman" w:hAnsi="Arial" w:cs="Arial"/>
          <w:b/>
        </w:rPr>
      </w:pPr>
    </w:p>
    <w:p w14:paraId="5627D4B2" w14:textId="2D8DCA17" w:rsidR="00284294" w:rsidRPr="00284294" w:rsidRDefault="00284294" w:rsidP="00284294">
      <w:pPr>
        <w:spacing w:after="0" w:line="240" w:lineRule="auto"/>
        <w:ind w:left="284"/>
        <w:jc w:val="both"/>
        <w:rPr>
          <w:rFonts w:ascii="Arial" w:eastAsia="Times New Roman" w:hAnsi="Arial" w:cs="Arial"/>
          <w:b/>
        </w:rPr>
      </w:pPr>
      <w:r w:rsidRPr="00284294">
        <w:rPr>
          <w:rFonts w:ascii="Arial" w:eastAsia="Times New Roman" w:hAnsi="Arial" w:cs="Arial"/>
          <w:b/>
        </w:rPr>
        <w:tab/>
      </w:r>
      <w:r w:rsidRPr="00284294">
        <w:rPr>
          <w:rFonts w:ascii="Arial" w:eastAsia="Times New Roman" w:hAnsi="Arial" w:cs="Arial"/>
          <w:b/>
        </w:rPr>
        <w:tab/>
      </w:r>
      <w:r w:rsidRPr="00284294">
        <w:rPr>
          <w:rFonts w:ascii="Arial" w:eastAsia="Times New Roman" w:hAnsi="Arial" w:cs="Arial"/>
          <w:b/>
        </w:rPr>
        <w:tab/>
      </w:r>
      <w:r w:rsidRPr="00284294">
        <w:rPr>
          <w:rFonts w:ascii="Arial" w:eastAsia="Times New Roman" w:hAnsi="Arial" w:cs="Arial"/>
          <w:b/>
        </w:rPr>
        <w:tab/>
      </w:r>
      <w:r w:rsidRPr="00284294">
        <w:rPr>
          <w:rFonts w:ascii="Arial" w:eastAsia="Times New Roman" w:hAnsi="Arial" w:cs="Arial"/>
          <w:b/>
        </w:rPr>
        <w:tab/>
      </w:r>
      <w:r w:rsidRPr="00284294">
        <w:rPr>
          <w:rFonts w:ascii="Arial" w:eastAsia="Times New Roman" w:hAnsi="Arial" w:cs="Arial"/>
          <w:b/>
        </w:rPr>
        <w:tab/>
      </w:r>
      <w:r w:rsidRPr="00284294">
        <w:rPr>
          <w:rFonts w:ascii="Arial" w:eastAsia="Times New Roman" w:hAnsi="Arial" w:cs="Arial"/>
          <w:b/>
        </w:rPr>
        <w:tab/>
      </w:r>
      <w:r w:rsidRPr="00284294">
        <w:rPr>
          <w:rFonts w:ascii="Arial" w:eastAsia="Times New Roman" w:hAnsi="Arial" w:cs="Arial"/>
          <w:b/>
        </w:rPr>
        <w:tab/>
      </w:r>
      <w:r w:rsidRPr="00284294">
        <w:rPr>
          <w:rFonts w:ascii="Arial" w:eastAsia="Times New Roman" w:hAnsi="Arial" w:cs="Arial"/>
          <w:b/>
        </w:rPr>
        <w:tab/>
      </w:r>
      <w:r w:rsidRPr="00284294">
        <w:rPr>
          <w:rFonts w:ascii="Arial" w:eastAsia="Times New Roman" w:hAnsi="Arial" w:cs="Arial"/>
          <w:b/>
        </w:rPr>
        <w:tab/>
      </w:r>
      <w:r w:rsidR="00F76B0A" w:rsidRPr="00A74137">
        <w:rPr>
          <w:rFonts w:ascii="Arial" w:eastAsia="Times New Roman" w:hAnsi="Arial" w:cs="Arial"/>
          <w:b/>
        </w:rPr>
        <w:t>Roland GIBERTI</w:t>
      </w:r>
    </w:p>
    <w:p w14:paraId="51178376" w14:textId="77777777" w:rsidR="00284294" w:rsidRPr="00284294" w:rsidRDefault="00284294" w:rsidP="00284294">
      <w:pPr>
        <w:spacing w:line="240" w:lineRule="auto"/>
        <w:ind w:firstLine="3969"/>
        <w:jc w:val="center"/>
        <w:rPr>
          <w:rFonts w:ascii="Arial" w:eastAsia="Times New Roman" w:hAnsi="Arial" w:cs="Arial"/>
        </w:rPr>
        <w:sectPr w:rsidR="00284294" w:rsidRPr="00284294" w:rsidSect="00284294">
          <w:footerReference w:type="default" r:id="rId9"/>
          <w:pgSz w:w="11906" w:h="16838"/>
          <w:pgMar w:top="993" w:right="1440" w:bottom="1440" w:left="1440" w:header="720" w:footer="720" w:gutter="0"/>
          <w:cols w:space="720"/>
          <w:docGrid w:linePitch="360"/>
        </w:sectPr>
      </w:pPr>
    </w:p>
    <w:p w14:paraId="0E1B14B2" w14:textId="77777777" w:rsidR="00284294" w:rsidRPr="00284294" w:rsidRDefault="00284294" w:rsidP="00284294">
      <w:pPr>
        <w:spacing w:line="240" w:lineRule="auto"/>
        <w:jc w:val="center"/>
        <w:rPr>
          <w:rFonts w:ascii="Arial" w:eastAsia="Times New Roman" w:hAnsi="Arial" w:cs="Arial"/>
          <w:b/>
          <w:u w:val="single"/>
        </w:rPr>
      </w:pPr>
      <w:r w:rsidRPr="00284294">
        <w:rPr>
          <w:rFonts w:ascii="Arial" w:eastAsia="Times New Roman" w:hAnsi="Arial" w:cs="Arial"/>
          <w:b/>
          <w:u w:val="single"/>
        </w:rPr>
        <w:lastRenderedPageBreak/>
        <w:t>ANNEXE</w:t>
      </w:r>
    </w:p>
    <w:tbl>
      <w:tblPr>
        <w:tblpPr w:leftFromText="141" w:rightFromText="141" w:vertAnchor="text" w:horzAnchor="margin" w:tblpX="-356" w:tblpY="243"/>
        <w:tblW w:w="10182" w:type="dxa"/>
        <w:tblCellMar>
          <w:left w:w="70" w:type="dxa"/>
          <w:right w:w="70" w:type="dxa"/>
        </w:tblCellMar>
        <w:tblLook w:val="00A0" w:firstRow="1" w:lastRow="0" w:firstColumn="1" w:lastColumn="0" w:noHBand="0" w:noVBand="0"/>
      </w:tblPr>
      <w:tblGrid>
        <w:gridCol w:w="2194"/>
        <w:gridCol w:w="2410"/>
        <w:gridCol w:w="2231"/>
        <w:gridCol w:w="2021"/>
        <w:gridCol w:w="1326"/>
      </w:tblGrid>
      <w:tr w:rsidR="00284294" w:rsidRPr="00284294" w14:paraId="1E5ADA38" w14:textId="77777777" w:rsidTr="00192667">
        <w:trPr>
          <w:trHeight w:val="612"/>
        </w:trPr>
        <w:tc>
          <w:tcPr>
            <w:tcW w:w="2194" w:type="dxa"/>
            <w:tcBorders>
              <w:top w:val="single" w:sz="4" w:space="0" w:color="auto"/>
              <w:left w:val="single" w:sz="4" w:space="0" w:color="auto"/>
              <w:bottom w:val="single" w:sz="4" w:space="0" w:color="auto"/>
              <w:right w:val="nil"/>
            </w:tcBorders>
            <w:vAlign w:val="center"/>
          </w:tcPr>
          <w:p w14:paraId="3FF5A770" w14:textId="77777777" w:rsidR="00284294" w:rsidRPr="00284294" w:rsidRDefault="00284294" w:rsidP="00284294">
            <w:pPr>
              <w:spacing w:after="0" w:line="240" w:lineRule="auto"/>
              <w:jc w:val="center"/>
              <w:rPr>
                <w:rFonts w:ascii="Arial" w:eastAsia="Times New Roman" w:hAnsi="Arial" w:cs="Arial"/>
                <w:b/>
                <w:bCs/>
                <w:lang w:eastAsia="fr-FR"/>
              </w:rPr>
            </w:pPr>
            <w:r w:rsidRPr="00284294">
              <w:rPr>
                <w:rFonts w:ascii="Arial" w:eastAsia="Times New Roman" w:hAnsi="Arial" w:cs="Arial"/>
                <w:b/>
                <w:bCs/>
                <w:lang w:eastAsia="fr-FR"/>
              </w:rPr>
              <w:t xml:space="preserve">Code Emplacements </w:t>
            </w:r>
          </w:p>
        </w:tc>
        <w:tc>
          <w:tcPr>
            <w:tcW w:w="2410" w:type="dxa"/>
            <w:tcBorders>
              <w:top w:val="single" w:sz="4" w:space="0" w:color="auto"/>
              <w:left w:val="single" w:sz="4" w:space="0" w:color="auto"/>
              <w:bottom w:val="single" w:sz="4" w:space="0" w:color="auto"/>
              <w:right w:val="single" w:sz="4" w:space="0" w:color="auto"/>
            </w:tcBorders>
            <w:vAlign w:val="center"/>
          </w:tcPr>
          <w:p w14:paraId="4E25450F" w14:textId="77777777" w:rsidR="00284294" w:rsidRPr="00284294" w:rsidRDefault="00284294" w:rsidP="00284294">
            <w:pPr>
              <w:spacing w:after="0" w:line="240" w:lineRule="auto"/>
              <w:jc w:val="center"/>
              <w:rPr>
                <w:rFonts w:ascii="Arial" w:eastAsia="Times New Roman" w:hAnsi="Arial" w:cs="Arial"/>
                <w:b/>
                <w:bCs/>
                <w:color w:val="000000"/>
                <w:lang w:eastAsia="fr-FR"/>
              </w:rPr>
            </w:pPr>
            <w:r w:rsidRPr="00284294">
              <w:rPr>
                <w:rFonts w:ascii="Arial" w:eastAsia="Times New Roman" w:hAnsi="Arial" w:cs="Arial"/>
                <w:b/>
                <w:bCs/>
                <w:color w:val="000000"/>
                <w:lang w:eastAsia="fr-FR"/>
              </w:rPr>
              <w:t>SITE</w:t>
            </w:r>
          </w:p>
        </w:tc>
        <w:tc>
          <w:tcPr>
            <w:tcW w:w="2231" w:type="dxa"/>
            <w:tcBorders>
              <w:top w:val="single" w:sz="4" w:space="0" w:color="auto"/>
              <w:left w:val="nil"/>
              <w:bottom w:val="single" w:sz="4" w:space="0" w:color="auto"/>
              <w:right w:val="single" w:sz="4" w:space="0" w:color="auto"/>
            </w:tcBorders>
            <w:vAlign w:val="center"/>
          </w:tcPr>
          <w:p w14:paraId="06D73455" w14:textId="77777777" w:rsidR="00284294" w:rsidRPr="00284294" w:rsidRDefault="00284294" w:rsidP="00284294">
            <w:pPr>
              <w:spacing w:after="0" w:line="240" w:lineRule="auto"/>
              <w:jc w:val="center"/>
              <w:rPr>
                <w:rFonts w:ascii="Arial" w:eastAsia="Times New Roman" w:hAnsi="Arial" w:cs="Arial"/>
                <w:b/>
                <w:bCs/>
                <w:color w:val="000000"/>
                <w:lang w:eastAsia="fr-FR"/>
              </w:rPr>
            </w:pPr>
            <w:r w:rsidRPr="00284294">
              <w:rPr>
                <w:rFonts w:ascii="Arial" w:eastAsia="Times New Roman" w:hAnsi="Arial" w:cs="Arial"/>
                <w:b/>
                <w:bCs/>
                <w:color w:val="000000"/>
                <w:lang w:eastAsia="fr-FR"/>
              </w:rPr>
              <w:t>ARRONDISSEMENT</w:t>
            </w:r>
          </w:p>
        </w:tc>
        <w:tc>
          <w:tcPr>
            <w:tcW w:w="2021" w:type="dxa"/>
            <w:tcBorders>
              <w:top w:val="single" w:sz="4" w:space="0" w:color="auto"/>
              <w:left w:val="nil"/>
              <w:bottom w:val="single" w:sz="4" w:space="0" w:color="auto"/>
              <w:right w:val="single" w:sz="4" w:space="0" w:color="auto"/>
            </w:tcBorders>
            <w:vAlign w:val="center"/>
          </w:tcPr>
          <w:p w14:paraId="08FF593B" w14:textId="77777777" w:rsidR="00284294" w:rsidRPr="00284294" w:rsidRDefault="00284294" w:rsidP="00284294">
            <w:pPr>
              <w:spacing w:after="0" w:line="240" w:lineRule="auto"/>
              <w:jc w:val="center"/>
              <w:rPr>
                <w:rFonts w:ascii="Arial" w:eastAsia="Times New Roman" w:hAnsi="Arial" w:cs="Arial"/>
                <w:b/>
                <w:bCs/>
                <w:color w:val="000000"/>
                <w:lang w:eastAsia="fr-FR"/>
              </w:rPr>
            </w:pPr>
            <w:r w:rsidRPr="00284294">
              <w:rPr>
                <w:rFonts w:ascii="Arial" w:eastAsia="Times New Roman" w:hAnsi="Arial" w:cs="Arial"/>
                <w:b/>
                <w:bCs/>
                <w:color w:val="000000"/>
                <w:lang w:eastAsia="fr-FR"/>
              </w:rPr>
              <w:t>NATURE PUBLICITAIRE</w:t>
            </w:r>
          </w:p>
        </w:tc>
        <w:tc>
          <w:tcPr>
            <w:tcW w:w="1326" w:type="dxa"/>
            <w:tcBorders>
              <w:top w:val="single" w:sz="4" w:space="0" w:color="auto"/>
              <w:left w:val="nil"/>
              <w:bottom w:val="single" w:sz="4" w:space="0" w:color="auto"/>
              <w:right w:val="single" w:sz="4" w:space="0" w:color="auto"/>
            </w:tcBorders>
            <w:vAlign w:val="center"/>
          </w:tcPr>
          <w:p w14:paraId="470ED053" w14:textId="77777777" w:rsidR="00284294" w:rsidRPr="00284294" w:rsidRDefault="00284294" w:rsidP="00284294">
            <w:pPr>
              <w:spacing w:after="0" w:line="240" w:lineRule="auto"/>
              <w:jc w:val="center"/>
              <w:rPr>
                <w:rFonts w:ascii="Arial" w:eastAsia="Times New Roman" w:hAnsi="Arial" w:cs="Arial"/>
                <w:b/>
                <w:bCs/>
                <w:color w:val="000000"/>
                <w:lang w:eastAsia="fr-FR"/>
              </w:rPr>
            </w:pPr>
            <w:r w:rsidRPr="00284294">
              <w:rPr>
                <w:rFonts w:ascii="Arial" w:eastAsia="Times New Roman" w:hAnsi="Arial" w:cs="Arial"/>
                <w:b/>
                <w:bCs/>
                <w:color w:val="000000"/>
                <w:lang w:eastAsia="fr-FR"/>
              </w:rPr>
              <w:t>NOMBRE DE FACES TAXABLES</w:t>
            </w:r>
          </w:p>
        </w:tc>
      </w:tr>
    </w:tbl>
    <w:p w14:paraId="13226E1A" w14:textId="77777777" w:rsidR="00284294" w:rsidRPr="00284294" w:rsidRDefault="00284294" w:rsidP="00284294">
      <w:pPr>
        <w:spacing w:line="240" w:lineRule="auto"/>
        <w:jc w:val="center"/>
        <w:rPr>
          <w:rFonts w:ascii="Arial" w:eastAsia="Times New Roman" w:hAnsi="Arial" w:cs="Arial"/>
          <w:b/>
          <w:u w:val="single"/>
        </w:rPr>
      </w:pPr>
    </w:p>
    <w:p w14:paraId="2AE6A806" w14:textId="77777777" w:rsidR="006D0B5F" w:rsidRDefault="006D0B5F"/>
    <w:sectPr w:rsidR="006D0B5F" w:rsidSect="00B85ED9">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2B536" w14:textId="77777777" w:rsidR="00E61562" w:rsidRDefault="00E61562">
      <w:pPr>
        <w:spacing w:after="0" w:line="240" w:lineRule="auto"/>
      </w:pPr>
      <w:r>
        <w:separator/>
      </w:r>
    </w:p>
  </w:endnote>
  <w:endnote w:type="continuationSeparator" w:id="0">
    <w:p w14:paraId="51F1AC10" w14:textId="77777777" w:rsidR="00E61562" w:rsidRDefault="00E61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Std-M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8DD87" w14:textId="1692BA28" w:rsidR="00B85ED9" w:rsidRPr="00444716" w:rsidRDefault="00284294" w:rsidP="00444716">
    <w:pPr>
      <w:pStyle w:val="Pieddepage"/>
      <w:jc w:val="center"/>
      <w:rPr>
        <w:rFonts w:ascii="Arial" w:hAnsi="Arial" w:cs="Arial"/>
        <w:b/>
        <w:sz w:val="18"/>
        <w:szCs w:val="18"/>
      </w:rPr>
    </w:pPr>
    <w:r w:rsidRPr="00444716">
      <w:rPr>
        <w:rFonts w:ascii="Arial" w:hAnsi="Arial" w:cs="Arial"/>
        <w:b/>
        <w:sz w:val="18"/>
        <w:szCs w:val="18"/>
      </w:rPr>
      <w:t xml:space="preserve">- </w:t>
    </w:r>
    <w:r w:rsidRPr="00444716">
      <w:rPr>
        <w:rFonts w:ascii="Arial" w:hAnsi="Arial" w:cs="Arial"/>
        <w:b/>
        <w:sz w:val="18"/>
        <w:szCs w:val="18"/>
      </w:rPr>
      <w:fldChar w:fldCharType="begin"/>
    </w:r>
    <w:r w:rsidRPr="00444716">
      <w:rPr>
        <w:rFonts w:ascii="Arial" w:hAnsi="Arial" w:cs="Arial"/>
        <w:b/>
        <w:sz w:val="18"/>
        <w:szCs w:val="18"/>
      </w:rPr>
      <w:instrText xml:space="preserve"> PAGE </w:instrText>
    </w:r>
    <w:r w:rsidRPr="00444716">
      <w:rPr>
        <w:rFonts w:ascii="Arial" w:hAnsi="Arial" w:cs="Arial"/>
        <w:b/>
        <w:sz w:val="18"/>
        <w:szCs w:val="18"/>
      </w:rPr>
      <w:fldChar w:fldCharType="separate"/>
    </w:r>
    <w:r w:rsidR="00500F21">
      <w:rPr>
        <w:rFonts w:ascii="Arial" w:hAnsi="Arial" w:cs="Arial"/>
        <w:b/>
        <w:noProof/>
        <w:sz w:val="18"/>
        <w:szCs w:val="18"/>
      </w:rPr>
      <w:t>5</w:t>
    </w:r>
    <w:r w:rsidRPr="00444716">
      <w:rPr>
        <w:rFonts w:ascii="Arial" w:hAnsi="Arial" w:cs="Arial"/>
        <w:b/>
        <w:sz w:val="18"/>
        <w:szCs w:val="18"/>
      </w:rPr>
      <w:fldChar w:fldCharType="end"/>
    </w:r>
    <w:r w:rsidRPr="00444716">
      <w:rPr>
        <w:rFonts w:ascii="Arial" w:hAnsi="Arial" w:cs="Arial"/>
        <w:b/>
        <w:sz w:val="18"/>
        <w:szCs w:val="18"/>
      </w:rPr>
      <w:t xml:space="preserve"> -</w:t>
    </w:r>
  </w:p>
  <w:p w14:paraId="38A775C9" w14:textId="77777777" w:rsidR="00B85ED9" w:rsidRDefault="00500F2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EC710" w14:textId="77777777" w:rsidR="00E61562" w:rsidRDefault="00E61562">
      <w:pPr>
        <w:spacing w:after="0" w:line="240" w:lineRule="auto"/>
      </w:pPr>
      <w:r>
        <w:separator/>
      </w:r>
    </w:p>
  </w:footnote>
  <w:footnote w:type="continuationSeparator" w:id="0">
    <w:p w14:paraId="0EAA4A11" w14:textId="77777777" w:rsidR="00E61562" w:rsidRDefault="00E615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564682"/>
    <w:multiLevelType w:val="hybridMultilevel"/>
    <w:tmpl w:val="410E2D4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62B054EC"/>
    <w:multiLevelType w:val="hybridMultilevel"/>
    <w:tmpl w:val="6F546998"/>
    <w:lvl w:ilvl="0" w:tplc="9FE22CDA">
      <w:start w:val="1"/>
      <w:numFmt w:val="bullet"/>
      <w:lvlText w:val=""/>
      <w:lvlJc w:val="left"/>
      <w:pPr>
        <w:tabs>
          <w:tab w:val="num" w:pos="720"/>
        </w:tabs>
        <w:ind w:left="720" w:hanging="360"/>
      </w:pPr>
      <w:rPr>
        <w:rFonts w:ascii="Symbol" w:hAnsi="Symbol" w:hint="default"/>
        <w:sz w:val="18"/>
      </w:rPr>
    </w:lvl>
    <w:lvl w:ilvl="1" w:tplc="1BA4CE66">
      <w:start w:val="1"/>
      <w:numFmt w:val="bullet"/>
      <w:lvlText w:val=""/>
      <w:lvlJc w:val="left"/>
      <w:pPr>
        <w:tabs>
          <w:tab w:val="num" w:pos="1077"/>
        </w:tabs>
        <w:ind w:left="1191" w:hanging="111"/>
      </w:pPr>
      <w:rPr>
        <w:rFonts w:ascii="Symbol" w:hAnsi="Symbol" w:hint="default"/>
        <w:sz w:val="1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294"/>
    <w:rsid w:val="00012193"/>
    <w:rsid w:val="0010517A"/>
    <w:rsid w:val="001753BE"/>
    <w:rsid w:val="00282A85"/>
    <w:rsid w:val="00284294"/>
    <w:rsid w:val="002B23D7"/>
    <w:rsid w:val="003A031C"/>
    <w:rsid w:val="00446B7F"/>
    <w:rsid w:val="004A2AA4"/>
    <w:rsid w:val="00500F21"/>
    <w:rsid w:val="00527D85"/>
    <w:rsid w:val="00607BF1"/>
    <w:rsid w:val="00664ADA"/>
    <w:rsid w:val="006D0B5F"/>
    <w:rsid w:val="006E5786"/>
    <w:rsid w:val="00725599"/>
    <w:rsid w:val="007C5447"/>
    <w:rsid w:val="00957B01"/>
    <w:rsid w:val="00A74137"/>
    <w:rsid w:val="00AC156D"/>
    <w:rsid w:val="00C46E89"/>
    <w:rsid w:val="00E052B1"/>
    <w:rsid w:val="00E11C52"/>
    <w:rsid w:val="00E32BD6"/>
    <w:rsid w:val="00E61562"/>
    <w:rsid w:val="00F76B0A"/>
    <w:rsid w:val="00FB6B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40EA"/>
  <w15:chartTrackingRefBased/>
  <w15:docId w15:val="{2E370446-2A04-453B-B8F8-29CC6187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9"/>
    <w:qFormat/>
    <w:rsid w:val="00284294"/>
    <w:pPr>
      <w:keepNext/>
      <w:tabs>
        <w:tab w:val="left" w:pos="1134"/>
        <w:tab w:val="left" w:pos="4536"/>
      </w:tabs>
      <w:spacing w:after="0" w:line="240" w:lineRule="auto"/>
      <w:jc w:val="center"/>
      <w:outlineLvl w:val="1"/>
    </w:pPr>
    <w:rPr>
      <w:rFonts w:ascii="Helvetica" w:eastAsia="Times New Roman" w:hAnsi="Helvetica" w:cs="Times New Roman"/>
      <w:b/>
      <w:szCs w:val="20"/>
      <w:lang w:eastAsia="fr-FR"/>
    </w:rPr>
  </w:style>
  <w:style w:type="paragraph" w:styleId="Titre4">
    <w:name w:val="heading 4"/>
    <w:basedOn w:val="Normal"/>
    <w:next w:val="Normal"/>
    <w:link w:val="Titre4Car"/>
    <w:uiPriority w:val="99"/>
    <w:qFormat/>
    <w:rsid w:val="00284294"/>
    <w:pPr>
      <w:keepNext/>
      <w:tabs>
        <w:tab w:val="left" w:pos="1134"/>
        <w:tab w:val="left" w:pos="4536"/>
      </w:tabs>
      <w:spacing w:after="0" w:line="240" w:lineRule="auto"/>
      <w:jc w:val="both"/>
      <w:outlineLvl w:val="3"/>
    </w:pPr>
    <w:rPr>
      <w:rFonts w:ascii="Helvetica" w:eastAsia="Times New Roman" w:hAnsi="Helvetica" w:cs="Times New Roman"/>
      <w:b/>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284294"/>
    <w:rPr>
      <w:rFonts w:ascii="Helvetica" w:eastAsia="Times New Roman" w:hAnsi="Helvetica" w:cs="Times New Roman"/>
      <w:b/>
      <w:szCs w:val="20"/>
      <w:lang w:eastAsia="fr-FR"/>
    </w:rPr>
  </w:style>
  <w:style w:type="character" w:customStyle="1" w:styleId="Titre4Car">
    <w:name w:val="Titre 4 Car"/>
    <w:basedOn w:val="Policepardfaut"/>
    <w:link w:val="Titre4"/>
    <w:uiPriority w:val="99"/>
    <w:rsid w:val="00284294"/>
    <w:rPr>
      <w:rFonts w:ascii="Helvetica" w:eastAsia="Times New Roman" w:hAnsi="Helvetica" w:cs="Times New Roman"/>
      <w:b/>
      <w:szCs w:val="20"/>
      <w:lang w:eastAsia="fr-FR"/>
    </w:rPr>
  </w:style>
  <w:style w:type="paragraph" w:styleId="Pieddepage">
    <w:name w:val="footer"/>
    <w:basedOn w:val="Normal"/>
    <w:link w:val="PieddepageCar"/>
    <w:uiPriority w:val="99"/>
    <w:rsid w:val="00284294"/>
    <w:pPr>
      <w:tabs>
        <w:tab w:val="center" w:pos="4536"/>
        <w:tab w:val="right" w:pos="9072"/>
      </w:tabs>
      <w:spacing w:after="0" w:line="240" w:lineRule="auto"/>
    </w:pPr>
    <w:rPr>
      <w:rFonts w:ascii="Times" w:eastAsia="Times New Roman" w:hAnsi="Times" w:cs="Times New Roman"/>
      <w:sz w:val="24"/>
      <w:szCs w:val="20"/>
      <w:lang w:eastAsia="fr-FR"/>
    </w:rPr>
  </w:style>
  <w:style w:type="character" w:customStyle="1" w:styleId="PieddepageCar">
    <w:name w:val="Pied de page Car"/>
    <w:basedOn w:val="Policepardfaut"/>
    <w:link w:val="Pieddepage"/>
    <w:uiPriority w:val="99"/>
    <w:rsid w:val="00284294"/>
    <w:rPr>
      <w:rFonts w:ascii="Times" w:eastAsia="Times New Roman" w:hAnsi="Times" w:cs="Times New Roman"/>
      <w:sz w:val="24"/>
      <w:szCs w:val="20"/>
      <w:lang w:eastAsia="fr-FR"/>
    </w:rPr>
  </w:style>
  <w:style w:type="paragraph" w:styleId="En-tte">
    <w:name w:val="header"/>
    <w:basedOn w:val="Normal"/>
    <w:link w:val="En-tteCar"/>
    <w:uiPriority w:val="99"/>
    <w:unhideWhenUsed/>
    <w:rsid w:val="00957B01"/>
    <w:pPr>
      <w:tabs>
        <w:tab w:val="center" w:pos="4536"/>
        <w:tab w:val="right" w:pos="9072"/>
      </w:tabs>
      <w:spacing w:after="0" w:line="240" w:lineRule="auto"/>
    </w:pPr>
  </w:style>
  <w:style w:type="character" w:customStyle="1" w:styleId="En-tteCar">
    <w:name w:val="En-tête Car"/>
    <w:basedOn w:val="Policepardfaut"/>
    <w:link w:val="En-tte"/>
    <w:uiPriority w:val="99"/>
    <w:rsid w:val="00957B01"/>
  </w:style>
  <w:style w:type="character" w:styleId="Marquedecommentaire">
    <w:name w:val="annotation reference"/>
    <w:basedOn w:val="Policepardfaut"/>
    <w:uiPriority w:val="99"/>
    <w:semiHidden/>
    <w:unhideWhenUsed/>
    <w:rsid w:val="00282A85"/>
    <w:rPr>
      <w:sz w:val="16"/>
      <w:szCs w:val="16"/>
    </w:rPr>
  </w:style>
  <w:style w:type="paragraph" w:styleId="Commentaire">
    <w:name w:val="annotation text"/>
    <w:basedOn w:val="Normal"/>
    <w:link w:val="CommentaireCar"/>
    <w:uiPriority w:val="99"/>
    <w:semiHidden/>
    <w:unhideWhenUsed/>
    <w:rsid w:val="00282A85"/>
    <w:pPr>
      <w:spacing w:line="240" w:lineRule="auto"/>
    </w:pPr>
    <w:rPr>
      <w:sz w:val="20"/>
      <w:szCs w:val="20"/>
    </w:rPr>
  </w:style>
  <w:style w:type="character" w:customStyle="1" w:styleId="CommentaireCar">
    <w:name w:val="Commentaire Car"/>
    <w:basedOn w:val="Policepardfaut"/>
    <w:link w:val="Commentaire"/>
    <w:uiPriority w:val="99"/>
    <w:semiHidden/>
    <w:rsid w:val="00282A85"/>
    <w:rPr>
      <w:sz w:val="20"/>
      <w:szCs w:val="20"/>
    </w:rPr>
  </w:style>
  <w:style w:type="paragraph" w:styleId="Objetducommentaire">
    <w:name w:val="annotation subject"/>
    <w:basedOn w:val="Commentaire"/>
    <w:next w:val="Commentaire"/>
    <w:link w:val="ObjetducommentaireCar"/>
    <w:uiPriority w:val="99"/>
    <w:semiHidden/>
    <w:unhideWhenUsed/>
    <w:rsid w:val="00282A85"/>
    <w:rPr>
      <w:b/>
      <w:bCs/>
    </w:rPr>
  </w:style>
  <w:style w:type="character" w:customStyle="1" w:styleId="ObjetducommentaireCar">
    <w:name w:val="Objet du commentaire Car"/>
    <w:basedOn w:val="CommentaireCar"/>
    <w:link w:val="Objetducommentaire"/>
    <w:uiPriority w:val="99"/>
    <w:semiHidden/>
    <w:rsid w:val="00282A85"/>
    <w:rPr>
      <w:b/>
      <w:bCs/>
      <w:sz w:val="20"/>
      <w:szCs w:val="20"/>
    </w:rPr>
  </w:style>
  <w:style w:type="paragraph" w:styleId="Textedebulles">
    <w:name w:val="Balloon Text"/>
    <w:basedOn w:val="Normal"/>
    <w:link w:val="TextedebullesCar"/>
    <w:uiPriority w:val="99"/>
    <w:semiHidden/>
    <w:unhideWhenUsed/>
    <w:rsid w:val="00282A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2A85"/>
    <w:rPr>
      <w:rFonts w:ascii="Segoe UI" w:hAnsi="Segoe UI" w:cs="Segoe UI"/>
      <w:sz w:val="18"/>
      <w:szCs w:val="18"/>
    </w:rPr>
  </w:style>
  <w:style w:type="paragraph" w:styleId="Paragraphedeliste">
    <w:name w:val="List Paragraph"/>
    <w:basedOn w:val="Normal"/>
    <w:uiPriority w:val="34"/>
    <w:qFormat/>
    <w:rsid w:val="001051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lerecours.fr/"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1501</Words>
  <Characters>8260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DPSI</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ESCLAPES Alexia</dc:creator>
  <cp:keywords/>
  <dc:description/>
  <cp:lastModifiedBy>DERNE Nicolas</cp:lastModifiedBy>
  <cp:revision>6</cp:revision>
  <dcterms:created xsi:type="dcterms:W3CDTF">2020-09-17T10:23:00Z</dcterms:created>
  <dcterms:modified xsi:type="dcterms:W3CDTF">2020-09-18T15:03:00Z</dcterms:modified>
</cp:coreProperties>
</file>