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3788" w14:textId="77777777" w:rsidR="00E80AB8" w:rsidRPr="00D64F29" w:rsidRDefault="00E80AB8" w:rsidP="008960BB">
      <w:bookmarkStart w:id="0" w:name="_Toc223427622"/>
      <w:bookmarkStart w:id="1" w:name="_Toc224034966"/>
    </w:p>
    <w:p w14:paraId="6E4F521E" w14:textId="77777777" w:rsidR="00B93970" w:rsidRPr="00D64F29" w:rsidRDefault="00B93970" w:rsidP="008960BB"/>
    <w:p w14:paraId="740E3072" w14:textId="77777777" w:rsidR="00E80AB8" w:rsidRPr="00D64F29" w:rsidRDefault="00E80AB8" w:rsidP="008960BB">
      <w:pPr>
        <w:pStyle w:val="Titre"/>
      </w:pPr>
      <w:bookmarkStart w:id="2" w:name="_Hlk214296735"/>
      <w:r w:rsidRPr="00D64F29">
        <w:t>GRAND PORT MARITIME DE MARSEILLE</w:t>
      </w:r>
    </w:p>
    <w:p w14:paraId="5F6586D0" w14:textId="77777777" w:rsidR="00E80AB8" w:rsidRPr="00D64F29" w:rsidRDefault="00E80AB8" w:rsidP="00D02D0E">
      <w:pPr>
        <w:jc w:val="center"/>
      </w:pPr>
      <w:r w:rsidRPr="00D64F29">
        <w:t>----------------------</w:t>
      </w:r>
    </w:p>
    <w:p w14:paraId="54F1CE13" w14:textId="77777777" w:rsidR="00E80AB8" w:rsidRPr="00D64F29" w:rsidRDefault="00E80AB8" w:rsidP="00D02D0E">
      <w:pPr>
        <w:jc w:val="center"/>
      </w:pPr>
    </w:p>
    <w:bookmarkEnd w:id="2"/>
    <w:p w14:paraId="5B7B9A0C" w14:textId="77777777" w:rsidR="00E80AB8" w:rsidRPr="00D64F29" w:rsidRDefault="00E80AB8" w:rsidP="00D02D0E">
      <w:pPr>
        <w:jc w:val="center"/>
      </w:pPr>
    </w:p>
    <w:p w14:paraId="2FD1B4D3" w14:textId="77777777" w:rsidR="00E80AB8" w:rsidRPr="00D64F29" w:rsidRDefault="00E80AB8" w:rsidP="00D02D0E">
      <w:pPr>
        <w:jc w:val="center"/>
      </w:pPr>
    </w:p>
    <w:p w14:paraId="1B12BCCD" w14:textId="77777777" w:rsidR="00E80AB8" w:rsidRPr="00D64F29" w:rsidRDefault="00E80AB8" w:rsidP="00D02D0E">
      <w:pPr>
        <w:jc w:val="center"/>
      </w:pPr>
    </w:p>
    <w:p w14:paraId="38E1B627" w14:textId="77777777" w:rsidR="00E80AB8" w:rsidRPr="00D64F29" w:rsidRDefault="00E80AB8" w:rsidP="00D02D0E">
      <w:pPr>
        <w:jc w:val="center"/>
      </w:pPr>
    </w:p>
    <w:p w14:paraId="4615BA0E" w14:textId="515B2BC2" w:rsidR="00E80AB8" w:rsidRPr="00D64F29" w:rsidRDefault="00F11C33" w:rsidP="00D02D0E">
      <w:pPr>
        <w:jc w:val="center"/>
      </w:pPr>
      <w:r w:rsidRPr="00D64F29">
        <w:t>REGLEMENT DE LA CONSULTATION</w:t>
      </w:r>
    </w:p>
    <w:p w14:paraId="4A8F744A" w14:textId="7C088B71" w:rsidR="00E80AB8" w:rsidRPr="00D64F29" w:rsidRDefault="0006107C" w:rsidP="00D02D0E">
      <w:pPr>
        <w:jc w:val="center"/>
      </w:pPr>
      <w:r>
        <w:t>PUBLICITE PERMANENTE</w:t>
      </w:r>
    </w:p>
    <w:p w14:paraId="7C6D267A" w14:textId="77777777" w:rsidR="00E80AB8" w:rsidRPr="00D64F29" w:rsidRDefault="00E80AB8" w:rsidP="00D02D0E">
      <w:pPr>
        <w:jc w:val="center"/>
      </w:pPr>
    </w:p>
    <w:p w14:paraId="39FD6F4A" w14:textId="2E976328" w:rsidR="00B93970" w:rsidRPr="00D64F29" w:rsidRDefault="005F6192" w:rsidP="00191E83">
      <w:pPr>
        <w:jc w:val="center"/>
      </w:pPr>
      <w:r>
        <w:t xml:space="preserve">Plateforme Innovex : </w:t>
      </w:r>
      <w:r w:rsidR="0006107C">
        <w:t>M</w:t>
      </w:r>
      <w:r w:rsidR="00C90D7C">
        <w:t>ise à disposition d’espaces en vue de l’accueil de pilotes et démo</w:t>
      </w:r>
      <w:r w:rsidR="000A61F6">
        <w:t>n</w:t>
      </w:r>
      <w:r w:rsidR="00C90D7C">
        <w:t>strateurs</w:t>
      </w:r>
      <w:r>
        <w:t xml:space="preserve"> préindustriels</w:t>
      </w:r>
    </w:p>
    <w:p w14:paraId="4AA34B24" w14:textId="77777777" w:rsidR="00E80AB8" w:rsidRPr="00D64F29" w:rsidRDefault="00E80AB8" w:rsidP="00D02D0E">
      <w:pPr>
        <w:jc w:val="center"/>
        <w:rPr>
          <w:highlight w:val="yellow"/>
        </w:rPr>
      </w:pPr>
    </w:p>
    <w:p w14:paraId="45B8B99A" w14:textId="4B0CEACC" w:rsidR="00B93970" w:rsidRPr="00D64F29" w:rsidRDefault="0053476A" w:rsidP="001F2B68">
      <w:pPr>
        <w:jc w:val="center"/>
      </w:pPr>
      <w:bookmarkStart w:id="3" w:name="_Hlk214296815"/>
      <w:r>
        <w:rPr>
          <w:highlight w:val="yellow"/>
        </w:rPr>
        <w:t>Référence</w:t>
      </w:r>
      <w:r w:rsidRPr="002A2F4B">
        <w:rPr>
          <w:highlight w:val="yellow"/>
        </w:rPr>
        <w:t xml:space="preserve"> </w:t>
      </w:r>
      <w:proofErr w:type="spellStart"/>
      <w:r w:rsidR="00B93970" w:rsidRPr="002A2F4B">
        <w:rPr>
          <w:highlight w:val="yellow"/>
        </w:rPr>
        <w:t>n°</w:t>
      </w:r>
      <w:r w:rsidRPr="001F2B68">
        <w:rPr>
          <w:highlight w:val="yellow"/>
        </w:rPr>
        <w:t>XXX</w:t>
      </w:r>
      <w:proofErr w:type="spellEnd"/>
    </w:p>
    <w:bookmarkEnd w:id="3"/>
    <w:p w14:paraId="2E607137" w14:textId="77777777" w:rsidR="00654F5F" w:rsidRDefault="00654F5F" w:rsidP="008960BB"/>
    <w:p w14:paraId="0B2CE207" w14:textId="77777777" w:rsidR="00654F5F" w:rsidRDefault="00654F5F">
      <w:pPr>
        <w:spacing w:before="0" w:after="0" w:line="276" w:lineRule="auto"/>
        <w:jc w:val="left"/>
        <w:rPr>
          <w:rFonts w:asciiTheme="minorHAnsi" w:eastAsiaTheme="majorEastAsia" w:hAnsiTheme="minorHAnsi" w:cstheme="minorHAnsi"/>
          <w:b/>
          <w:bCs/>
          <w:sz w:val="28"/>
          <w:szCs w:val="28"/>
          <w:u w:val="single"/>
        </w:rPr>
      </w:pPr>
      <w:r>
        <w:rPr>
          <w:rFonts w:asciiTheme="minorHAnsi" w:hAnsiTheme="minorHAnsi" w:cstheme="minorHAnsi"/>
          <w:b/>
          <w:bCs/>
          <w:sz w:val="28"/>
          <w:szCs w:val="28"/>
          <w:u w:val="single"/>
        </w:rPr>
        <w:br w:type="page"/>
      </w:r>
    </w:p>
    <w:sdt>
      <w:sdtPr>
        <w:rPr>
          <w:rFonts w:ascii="Calibri" w:eastAsia="Times New Roman" w:hAnsi="Calibri" w:cstheme="minorHAnsi"/>
          <w:b/>
          <w:bCs/>
          <w:color w:val="auto"/>
          <w:sz w:val="28"/>
          <w:szCs w:val="28"/>
        </w:rPr>
        <w:id w:val="-1099407264"/>
        <w:docPartObj>
          <w:docPartGallery w:val="Table of Contents"/>
          <w:docPartUnique/>
        </w:docPartObj>
      </w:sdtPr>
      <w:sdtEndPr>
        <w:rPr>
          <w:rFonts w:cs="Calibri"/>
          <w:sz w:val="22"/>
          <w:szCs w:val="22"/>
        </w:rPr>
      </w:sdtEndPr>
      <w:sdtContent>
        <w:p w14:paraId="4A5C07BA" w14:textId="16A7EF0B" w:rsidR="00654F5F" w:rsidRPr="00D02D0E" w:rsidRDefault="00654F5F" w:rsidP="00D02D0E">
          <w:pPr>
            <w:pStyle w:val="En-ttedetabledesmatires"/>
            <w:spacing w:after="360"/>
            <w:rPr>
              <w:rFonts w:cstheme="minorHAnsi"/>
              <w:b/>
              <w:bCs/>
              <w:color w:val="auto"/>
              <w:sz w:val="28"/>
              <w:szCs w:val="28"/>
            </w:rPr>
          </w:pPr>
          <w:r w:rsidRPr="00D02D0E">
            <w:rPr>
              <w:rFonts w:cstheme="minorHAnsi"/>
              <w:b/>
              <w:bCs/>
              <w:color w:val="auto"/>
              <w:sz w:val="28"/>
              <w:szCs w:val="28"/>
            </w:rPr>
            <w:t>SOMMAIRE</w:t>
          </w:r>
        </w:p>
        <w:p w14:paraId="35090AB2" w14:textId="0C0364F9" w:rsidR="0054575F" w:rsidRDefault="00654F5F">
          <w:pPr>
            <w:pStyle w:val="TM1"/>
            <w:rPr>
              <w:rFonts w:asciiTheme="minorHAnsi" w:eastAsiaTheme="minorEastAsia" w:hAnsiTheme="minorHAnsi" w:cstheme="minorBidi"/>
              <w:b w:val="0"/>
              <w:bCs w:val="0"/>
              <w:kern w:val="2"/>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19108678" w:history="1">
            <w:r w:rsidR="0054575F" w:rsidRPr="009A6938">
              <w:rPr>
                <w:rStyle w:val="Lienhypertexte"/>
              </w:rPr>
              <w:t>ARTICLE 1 : IDENTIFICATION DE LA PERSONNE PUBLIQUE ORGANISANT LA CONSULTATION</w:t>
            </w:r>
            <w:r w:rsidR="0054575F">
              <w:rPr>
                <w:webHidden/>
              </w:rPr>
              <w:tab/>
            </w:r>
            <w:r w:rsidR="0054575F">
              <w:rPr>
                <w:webHidden/>
              </w:rPr>
              <w:fldChar w:fldCharType="begin"/>
            </w:r>
            <w:r w:rsidR="0054575F">
              <w:rPr>
                <w:webHidden/>
              </w:rPr>
              <w:instrText xml:space="preserve"> PAGEREF _Toc219108678 \h </w:instrText>
            </w:r>
            <w:r w:rsidR="0054575F">
              <w:rPr>
                <w:webHidden/>
              </w:rPr>
            </w:r>
            <w:r w:rsidR="0054575F">
              <w:rPr>
                <w:webHidden/>
              </w:rPr>
              <w:fldChar w:fldCharType="separate"/>
            </w:r>
            <w:r w:rsidR="0054575F">
              <w:rPr>
                <w:webHidden/>
              </w:rPr>
              <w:t>3</w:t>
            </w:r>
            <w:r w:rsidR="0054575F">
              <w:rPr>
                <w:webHidden/>
              </w:rPr>
              <w:fldChar w:fldCharType="end"/>
            </w:r>
          </w:hyperlink>
        </w:p>
        <w:p w14:paraId="36EC1D1D" w14:textId="73066C1B" w:rsidR="0054575F" w:rsidRDefault="0054575F">
          <w:pPr>
            <w:pStyle w:val="TM1"/>
            <w:rPr>
              <w:rFonts w:asciiTheme="minorHAnsi" w:eastAsiaTheme="minorEastAsia" w:hAnsiTheme="minorHAnsi" w:cstheme="minorBidi"/>
              <w:b w:val="0"/>
              <w:bCs w:val="0"/>
              <w:kern w:val="2"/>
              <w14:ligatures w14:val="standardContextual"/>
            </w:rPr>
          </w:pPr>
          <w:hyperlink w:anchor="_Toc219108679" w:history="1">
            <w:r w:rsidRPr="009A6938">
              <w:rPr>
                <w:rStyle w:val="Lienhypertexte"/>
              </w:rPr>
              <w:t>ARTICLE 2 : OBJET ET CARACTERISTIQUES DE LA CONSULTATION</w:t>
            </w:r>
            <w:r>
              <w:rPr>
                <w:webHidden/>
              </w:rPr>
              <w:tab/>
            </w:r>
            <w:r>
              <w:rPr>
                <w:webHidden/>
              </w:rPr>
              <w:fldChar w:fldCharType="begin"/>
            </w:r>
            <w:r>
              <w:rPr>
                <w:webHidden/>
              </w:rPr>
              <w:instrText xml:space="preserve"> PAGEREF _Toc219108679 \h </w:instrText>
            </w:r>
            <w:r>
              <w:rPr>
                <w:webHidden/>
              </w:rPr>
            </w:r>
            <w:r>
              <w:rPr>
                <w:webHidden/>
              </w:rPr>
              <w:fldChar w:fldCharType="separate"/>
            </w:r>
            <w:r>
              <w:rPr>
                <w:webHidden/>
              </w:rPr>
              <w:t>3</w:t>
            </w:r>
            <w:r>
              <w:rPr>
                <w:webHidden/>
              </w:rPr>
              <w:fldChar w:fldCharType="end"/>
            </w:r>
          </w:hyperlink>
        </w:p>
        <w:p w14:paraId="1B25C232" w14:textId="1A8B244E" w:rsidR="0054575F" w:rsidRDefault="0054575F">
          <w:pPr>
            <w:pStyle w:val="TM1"/>
            <w:rPr>
              <w:rFonts w:asciiTheme="minorHAnsi" w:eastAsiaTheme="minorEastAsia" w:hAnsiTheme="minorHAnsi" w:cstheme="minorBidi"/>
              <w:b w:val="0"/>
              <w:bCs w:val="0"/>
              <w:kern w:val="2"/>
              <w14:ligatures w14:val="standardContextual"/>
            </w:rPr>
          </w:pPr>
          <w:hyperlink w:anchor="_Toc219108680" w:history="1">
            <w:r w:rsidRPr="009A6938">
              <w:rPr>
                <w:rStyle w:val="Lienhypertexte"/>
              </w:rPr>
              <w:t>ARTICLE 3 : OBTENTION DES DOCUMENTS DE LA CONSULTATION</w:t>
            </w:r>
            <w:r>
              <w:rPr>
                <w:webHidden/>
              </w:rPr>
              <w:tab/>
            </w:r>
            <w:r>
              <w:rPr>
                <w:webHidden/>
              </w:rPr>
              <w:fldChar w:fldCharType="begin"/>
            </w:r>
            <w:r>
              <w:rPr>
                <w:webHidden/>
              </w:rPr>
              <w:instrText xml:space="preserve"> PAGEREF _Toc219108680 \h </w:instrText>
            </w:r>
            <w:r>
              <w:rPr>
                <w:webHidden/>
              </w:rPr>
            </w:r>
            <w:r>
              <w:rPr>
                <w:webHidden/>
              </w:rPr>
              <w:fldChar w:fldCharType="separate"/>
            </w:r>
            <w:r>
              <w:rPr>
                <w:webHidden/>
              </w:rPr>
              <w:t>4</w:t>
            </w:r>
            <w:r>
              <w:rPr>
                <w:webHidden/>
              </w:rPr>
              <w:fldChar w:fldCharType="end"/>
            </w:r>
          </w:hyperlink>
        </w:p>
        <w:p w14:paraId="1297B7C8" w14:textId="7F0312EE" w:rsidR="0054575F" w:rsidRDefault="0054575F">
          <w:pPr>
            <w:pStyle w:val="TM2"/>
            <w:rPr>
              <w:rFonts w:asciiTheme="minorHAnsi" w:eastAsiaTheme="minorEastAsia" w:hAnsiTheme="minorHAnsi" w:cstheme="minorBidi"/>
              <w:kern w:val="2"/>
              <w:sz w:val="24"/>
              <w:szCs w:val="24"/>
              <w14:ligatures w14:val="standardContextual"/>
            </w:rPr>
          </w:pPr>
          <w:hyperlink w:anchor="_Toc219108681" w:history="1">
            <w:r w:rsidRPr="009A6938">
              <w:rPr>
                <w:rStyle w:val="Lienhypertexte"/>
              </w:rPr>
              <w:t>3.1 : Obtention des documents de la consultation</w:t>
            </w:r>
            <w:r>
              <w:rPr>
                <w:webHidden/>
              </w:rPr>
              <w:tab/>
            </w:r>
            <w:r>
              <w:rPr>
                <w:webHidden/>
              </w:rPr>
              <w:fldChar w:fldCharType="begin"/>
            </w:r>
            <w:r>
              <w:rPr>
                <w:webHidden/>
              </w:rPr>
              <w:instrText xml:space="preserve"> PAGEREF _Toc219108681 \h </w:instrText>
            </w:r>
            <w:r>
              <w:rPr>
                <w:webHidden/>
              </w:rPr>
            </w:r>
            <w:r>
              <w:rPr>
                <w:webHidden/>
              </w:rPr>
              <w:fldChar w:fldCharType="separate"/>
            </w:r>
            <w:r>
              <w:rPr>
                <w:webHidden/>
              </w:rPr>
              <w:t>4</w:t>
            </w:r>
            <w:r>
              <w:rPr>
                <w:webHidden/>
              </w:rPr>
              <w:fldChar w:fldCharType="end"/>
            </w:r>
          </w:hyperlink>
        </w:p>
        <w:p w14:paraId="61722F4C" w14:textId="1E5EEB21" w:rsidR="0054575F" w:rsidRDefault="0054575F">
          <w:pPr>
            <w:pStyle w:val="TM2"/>
            <w:rPr>
              <w:rFonts w:asciiTheme="minorHAnsi" w:eastAsiaTheme="minorEastAsia" w:hAnsiTheme="minorHAnsi" w:cstheme="minorBidi"/>
              <w:kern w:val="2"/>
              <w:sz w:val="24"/>
              <w:szCs w:val="24"/>
              <w14:ligatures w14:val="standardContextual"/>
            </w:rPr>
          </w:pPr>
          <w:hyperlink w:anchor="_Toc219108682" w:history="1">
            <w:r w:rsidRPr="009A6938">
              <w:rPr>
                <w:rStyle w:val="Lienhypertexte"/>
              </w:rPr>
              <w:t>3.2 : Renseignements complémentaires : questions et visites</w:t>
            </w:r>
            <w:r>
              <w:rPr>
                <w:webHidden/>
              </w:rPr>
              <w:tab/>
            </w:r>
            <w:r>
              <w:rPr>
                <w:webHidden/>
              </w:rPr>
              <w:fldChar w:fldCharType="begin"/>
            </w:r>
            <w:r>
              <w:rPr>
                <w:webHidden/>
              </w:rPr>
              <w:instrText xml:space="preserve"> PAGEREF _Toc219108682 \h </w:instrText>
            </w:r>
            <w:r>
              <w:rPr>
                <w:webHidden/>
              </w:rPr>
            </w:r>
            <w:r>
              <w:rPr>
                <w:webHidden/>
              </w:rPr>
              <w:fldChar w:fldCharType="separate"/>
            </w:r>
            <w:r>
              <w:rPr>
                <w:webHidden/>
              </w:rPr>
              <w:t>5</w:t>
            </w:r>
            <w:r>
              <w:rPr>
                <w:webHidden/>
              </w:rPr>
              <w:fldChar w:fldCharType="end"/>
            </w:r>
          </w:hyperlink>
        </w:p>
        <w:p w14:paraId="748D66ED" w14:textId="51612B83" w:rsidR="0054575F" w:rsidRDefault="0054575F">
          <w:pPr>
            <w:pStyle w:val="TM1"/>
            <w:rPr>
              <w:rFonts w:asciiTheme="minorHAnsi" w:eastAsiaTheme="minorEastAsia" w:hAnsiTheme="minorHAnsi" w:cstheme="minorBidi"/>
              <w:b w:val="0"/>
              <w:bCs w:val="0"/>
              <w:kern w:val="2"/>
              <w14:ligatures w14:val="standardContextual"/>
            </w:rPr>
          </w:pPr>
          <w:hyperlink w:anchor="_Toc219108683" w:history="1">
            <w:r w:rsidRPr="009A6938">
              <w:rPr>
                <w:rStyle w:val="Lienhypertexte"/>
              </w:rPr>
              <w:t>ARTICLE 4 : MODALITES DE TRANSMISSION DES PLIS</w:t>
            </w:r>
            <w:r>
              <w:rPr>
                <w:webHidden/>
              </w:rPr>
              <w:tab/>
            </w:r>
            <w:r>
              <w:rPr>
                <w:webHidden/>
              </w:rPr>
              <w:fldChar w:fldCharType="begin"/>
            </w:r>
            <w:r>
              <w:rPr>
                <w:webHidden/>
              </w:rPr>
              <w:instrText xml:space="preserve"> PAGEREF _Toc219108683 \h </w:instrText>
            </w:r>
            <w:r>
              <w:rPr>
                <w:webHidden/>
              </w:rPr>
            </w:r>
            <w:r>
              <w:rPr>
                <w:webHidden/>
              </w:rPr>
              <w:fldChar w:fldCharType="separate"/>
            </w:r>
            <w:r>
              <w:rPr>
                <w:webHidden/>
              </w:rPr>
              <w:t>5</w:t>
            </w:r>
            <w:r>
              <w:rPr>
                <w:webHidden/>
              </w:rPr>
              <w:fldChar w:fldCharType="end"/>
            </w:r>
          </w:hyperlink>
        </w:p>
        <w:p w14:paraId="6FB276A6" w14:textId="0063920F" w:rsidR="0054575F" w:rsidRDefault="0054575F">
          <w:pPr>
            <w:pStyle w:val="TM2"/>
            <w:rPr>
              <w:rFonts w:asciiTheme="minorHAnsi" w:eastAsiaTheme="minorEastAsia" w:hAnsiTheme="minorHAnsi" w:cstheme="minorBidi"/>
              <w:kern w:val="2"/>
              <w:sz w:val="24"/>
              <w:szCs w:val="24"/>
              <w14:ligatures w14:val="standardContextual"/>
            </w:rPr>
          </w:pPr>
          <w:hyperlink w:anchor="_Toc219108684" w:history="1">
            <w:r w:rsidRPr="009A6938">
              <w:rPr>
                <w:rStyle w:val="Lienhypertexte"/>
              </w:rPr>
              <w:t>4.1. Contenu des plis</w:t>
            </w:r>
            <w:r>
              <w:rPr>
                <w:webHidden/>
              </w:rPr>
              <w:tab/>
            </w:r>
            <w:r>
              <w:rPr>
                <w:webHidden/>
              </w:rPr>
              <w:fldChar w:fldCharType="begin"/>
            </w:r>
            <w:r>
              <w:rPr>
                <w:webHidden/>
              </w:rPr>
              <w:instrText xml:space="preserve"> PAGEREF _Toc219108684 \h </w:instrText>
            </w:r>
            <w:r>
              <w:rPr>
                <w:webHidden/>
              </w:rPr>
            </w:r>
            <w:r>
              <w:rPr>
                <w:webHidden/>
              </w:rPr>
              <w:fldChar w:fldCharType="separate"/>
            </w:r>
            <w:r>
              <w:rPr>
                <w:webHidden/>
              </w:rPr>
              <w:t>5</w:t>
            </w:r>
            <w:r>
              <w:rPr>
                <w:webHidden/>
              </w:rPr>
              <w:fldChar w:fldCharType="end"/>
            </w:r>
          </w:hyperlink>
        </w:p>
        <w:p w14:paraId="2C7EB584" w14:textId="64D5950A" w:rsidR="0054575F" w:rsidRDefault="0054575F">
          <w:pPr>
            <w:pStyle w:val="TM2"/>
            <w:rPr>
              <w:rFonts w:asciiTheme="minorHAnsi" w:eastAsiaTheme="minorEastAsia" w:hAnsiTheme="minorHAnsi" w:cstheme="minorBidi"/>
              <w:kern w:val="2"/>
              <w:sz w:val="24"/>
              <w:szCs w:val="24"/>
              <w14:ligatures w14:val="standardContextual"/>
            </w:rPr>
          </w:pPr>
          <w:hyperlink w:anchor="_Toc219108685" w:history="1">
            <w:r w:rsidRPr="009A6938">
              <w:rPr>
                <w:rStyle w:val="Lienhypertexte"/>
              </w:rPr>
              <w:t>4.2. Transmission par voie électronique</w:t>
            </w:r>
            <w:r>
              <w:rPr>
                <w:webHidden/>
              </w:rPr>
              <w:tab/>
            </w:r>
            <w:r>
              <w:rPr>
                <w:webHidden/>
              </w:rPr>
              <w:fldChar w:fldCharType="begin"/>
            </w:r>
            <w:r>
              <w:rPr>
                <w:webHidden/>
              </w:rPr>
              <w:instrText xml:space="preserve"> PAGEREF _Toc219108685 \h </w:instrText>
            </w:r>
            <w:r>
              <w:rPr>
                <w:webHidden/>
              </w:rPr>
            </w:r>
            <w:r>
              <w:rPr>
                <w:webHidden/>
              </w:rPr>
              <w:fldChar w:fldCharType="separate"/>
            </w:r>
            <w:r>
              <w:rPr>
                <w:webHidden/>
              </w:rPr>
              <w:t>5</w:t>
            </w:r>
            <w:r>
              <w:rPr>
                <w:webHidden/>
              </w:rPr>
              <w:fldChar w:fldCharType="end"/>
            </w:r>
          </w:hyperlink>
        </w:p>
        <w:p w14:paraId="1406627F" w14:textId="185D312D" w:rsidR="0054575F" w:rsidRDefault="0054575F">
          <w:pPr>
            <w:pStyle w:val="TM2"/>
            <w:rPr>
              <w:rFonts w:asciiTheme="minorHAnsi" w:eastAsiaTheme="minorEastAsia" w:hAnsiTheme="minorHAnsi" w:cstheme="minorBidi"/>
              <w:kern w:val="2"/>
              <w:sz w:val="24"/>
              <w:szCs w:val="24"/>
              <w14:ligatures w14:val="standardContextual"/>
            </w:rPr>
          </w:pPr>
          <w:hyperlink w:anchor="_Toc219108686" w:history="1">
            <w:r w:rsidRPr="009A6938">
              <w:rPr>
                <w:rStyle w:val="Lienhypertexte"/>
              </w:rPr>
              <w:t>4.3. Signature électronique</w:t>
            </w:r>
            <w:r>
              <w:rPr>
                <w:webHidden/>
              </w:rPr>
              <w:tab/>
            </w:r>
            <w:r>
              <w:rPr>
                <w:webHidden/>
              </w:rPr>
              <w:fldChar w:fldCharType="begin"/>
            </w:r>
            <w:r>
              <w:rPr>
                <w:webHidden/>
              </w:rPr>
              <w:instrText xml:space="preserve"> PAGEREF _Toc219108686 \h </w:instrText>
            </w:r>
            <w:r>
              <w:rPr>
                <w:webHidden/>
              </w:rPr>
            </w:r>
            <w:r>
              <w:rPr>
                <w:webHidden/>
              </w:rPr>
              <w:fldChar w:fldCharType="separate"/>
            </w:r>
            <w:r>
              <w:rPr>
                <w:webHidden/>
              </w:rPr>
              <w:t>6</w:t>
            </w:r>
            <w:r>
              <w:rPr>
                <w:webHidden/>
              </w:rPr>
              <w:fldChar w:fldCharType="end"/>
            </w:r>
          </w:hyperlink>
        </w:p>
        <w:p w14:paraId="53FD57EF" w14:textId="54FE4C6C" w:rsidR="0054575F" w:rsidRDefault="0054575F">
          <w:pPr>
            <w:pStyle w:val="TM2"/>
            <w:rPr>
              <w:rFonts w:asciiTheme="minorHAnsi" w:eastAsiaTheme="minorEastAsia" w:hAnsiTheme="minorHAnsi" w:cstheme="minorBidi"/>
              <w:kern w:val="2"/>
              <w:sz w:val="24"/>
              <w:szCs w:val="24"/>
              <w14:ligatures w14:val="standardContextual"/>
            </w:rPr>
          </w:pPr>
          <w:hyperlink w:anchor="_Toc219108687" w:history="1">
            <w:r w:rsidRPr="009A6938">
              <w:rPr>
                <w:rStyle w:val="Lienhypertexte"/>
              </w:rPr>
              <w:t>4.4. Frais</w:t>
            </w:r>
            <w:r>
              <w:rPr>
                <w:webHidden/>
              </w:rPr>
              <w:tab/>
            </w:r>
            <w:r>
              <w:rPr>
                <w:webHidden/>
              </w:rPr>
              <w:fldChar w:fldCharType="begin"/>
            </w:r>
            <w:r>
              <w:rPr>
                <w:webHidden/>
              </w:rPr>
              <w:instrText xml:space="preserve"> PAGEREF _Toc219108687 \h </w:instrText>
            </w:r>
            <w:r>
              <w:rPr>
                <w:webHidden/>
              </w:rPr>
            </w:r>
            <w:r>
              <w:rPr>
                <w:webHidden/>
              </w:rPr>
              <w:fldChar w:fldCharType="separate"/>
            </w:r>
            <w:r>
              <w:rPr>
                <w:webHidden/>
              </w:rPr>
              <w:t>6</w:t>
            </w:r>
            <w:r>
              <w:rPr>
                <w:webHidden/>
              </w:rPr>
              <w:fldChar w:fldCharType="end"/>
            </w:r>
          </w:hyperlink>
        </w:p>
        <w:p w14:paraId="392355B3" w14:textId="72C5CF6A" w:rsidR="0054575F" w:rsidRDefault="0054575F">
          <w:pPr>
            <w:pStyle w:val="TM2"/>
            <w:rPr>
              <w:rFonts w:asciiTheme="minorHAnsi" w:eastAsiaTheme="minorEastAsia" w:hAnsiTheme="minorHAnsi" w:cstheme="minorBidi"/>
              <w:kern w:val="2"/>
              <w:sz w:val="24"/>
              <w:szCs w:val="24"/>
              <w14:ligatures w14:val="standardContextual"/>
            </w:rPr>
          </w:pPr>
          <w:hyperlink w:anchor="_Toc219108688" w:history="1">
            <w:r w:rsidRPr="009A6938">
              <w:rPr>
                <w:rStyle w:val="Lienhypertexte"/>
              </w:rPr>
              <w:t>4.5. Langue autorisée</w:t>
            </w:r>
            <w:r>
              <w:rPr>
                <w:webHidden/>
              </w:rPr>
              <w:tab/>
            </w:r>
            <w:r>
              <w:rPr>
                <w:webHidden/>
              </w:rPr>
              <w:fldChar w:fldCharType="begin"/>
            </w:r>
            <w:r>
              <w:rPr>
                <w:webHidden/>
              </w:rPr>
              <w:instrText xml:space="preserve"> PAGEREF _Toc219108688 \h </w:instrText>
            </w:r>
            <w:r>
              <w:rPr>
                <w:webHidden/>
              </w:rPr>
            </w:r>
            <w:r>
              <w:rPr>
                <w:webHidden/>
              </w:rPr>
              <w:fldChar w:fldCharType="separate"/>
            </w:r>
            <w:r>
              <w:rPr>
                <w:webHidden/>
              </w:rPr>
              <w:t>6</w:t>
            </w:r>
            <w:r>
              <w:rPr>
                <w:webHidden/>
              </w:rPr>
              <w:fldChar w:fldCharType="end"/>
            </w:r>
          </w:hyperlink>
        </w:p>
        <w:p w14:paraId="1B9B80C2" w14:textId="55B3C01B" w:rsidR="0054575F" w:rsidRDefault="0054575F">
          <w:pPr>
            <w:pStyle w:val="TM1"/>
            <w:rPr>
              <w:rFonts w:asciiTheme="minorHAnsi" w:eastAsiaTheme="minorEastAsia" w:hAnsiTheme="minorHAnsi" w:cstheme="minorBidi"/>
              <w:b w:val="0"/>
              <w:bCs w:val="0"/>
              <w:kern w:val="2"/>
              <w14:ligatures w14:val="standardContextual"/>
            </w:rPr>
          </w:pPr>
          <w:hyperlink w:anchor="_Toc219108689" w:history="1">
            <w:r w:rsidRPr="009A6938">
              <w:rPr>
                <w:rStyle w:val="Lienhypertexte"/>
              </w:rPr>
              <w:t>ARTICLE 5 : FORME DE CANDIDATURE</w:t>
            </w:r>
            <w:r>
              <w:rPr>
                <w:webHidden/>
              </w:rPr>
              <w:tab/>
            </w:r>
            <w:r>
              <w:rPr>
                <w:webHidden/>
              </w:rPr>
              <w:fldChar w:fldCharType="begin"/>
            </w:r>
            <w:r>
              <w:rPr>
                <w:webHidden/>
              </w:rPr>
              <w:instrText xml:space="preserve"> PAGEREF _Toc219108689 \h </w:instrText>
            </w:r>
            <w:r>
              <w:rPr>
                <w:webHidden/>
              </w:rPr>
            </w:r>
            <w:r>
              <w:rPr>
                <w:webHidden/>
              </w:rPr>
              <w:fldChar w:fldCharType="separate"/>
            </w:r>
            <w:r>
              <w:rPr>
                <w:webHidden/>
              </w:rPr>
              <w:t>6</w:t>
            </w:r>
            <w:r>
              <w:rPr>
                <w:webHidden/>
              </w:rPr>
              <w:fldChar w:fldCharType="end"/>
            </w:r>
          </w:hyperlink>
        </w:p>
        <w:p w14:paraId="37A745F4" w14:textId="3239B6B1" w:rsidR="0054575F" w:rsidRDefault="0054575F">
          <w:pPr>
            <w:pStyle w:val="TM1"/>
            <w:rPr>
              <w:rFonts w:asciiTheme="minorHAnsi" w:eastAsiaTheme="minorEastAsia" w:hAnsiTheme="minorHAnsi" w:cstheme="minorBidi"/>
              <w:b w:val="0"/>
              <w:bCs w:val="0"/>
              <w:kern w:val="2"/>
              <w14:ligatures w14:val="standardContextual"/>
            </w:rPr>
          </w:pPr>
          <w:hyperlink w:anchor="_Toc219108690" w:history="1">
            <w:r w:rsidRPr="009A6938">
              <w:rPr>
                <w:rStyle w:val="Lienhypertexte"/>
              </w:rPr>
              <w:t>ARTICLE 6 : DOSSIER DE CANDIDATURE</w:t>
            </w:r>
            <w:r>
              <w:rPr>
                <w:webHidden/>
              </w:rPr>
              <w:tab/>
            </w:r>
            <w:r>
              <w:rPr>
                <w:webHidden/>
              </w:rPr>
              <w:fldChar w:fldCharType="begin"/>
            </w:r>
            <w:r>
              <w:rPr>
                <w:webHidden/>
              </w:rPr>
              <w:instrText xml:space="preserve"> PAGEREF _Toc219108690 \h </w:instrText>
            </w:r>
            <w:r>
              <w:rPr>
                <w:webHidden/>
              </w:rPr>
            </w:r>
            <w:r>
              <w:rPr>
                <w:webHidden/>
              </w:rPr>
              <w:fldChar w:fldCharType="separate"/>
            </w:r>
            <w:r>
              <w:rPr>
                <w:webHidden/>
              </w:rPr>
              <w:t>6</w:t>
            </w:r>
            <w:r>
              <w:rPr>
                <w:webHidden/>
              </w:rPr>
              <w:fldChar w:fldCharType="end"/>
            </w:r>
          </w:hyperlink>
        </w:p>
        <w:p w14:paraId="27337350" w14:textId="2411CAFA" w:rsidR="0054575F" w:rsidRDefault="0054575F">
          <w:pPr>
            <w:pStyle w:val="TM2"/>
            <w:rPr>
              <w:rFonts w:asciiTheme="minorHAnsi" w:eastAsiaTheme="minorEastAsia" w:hAnsiTheme="minorHAnsi" w:cstheme="minorBidi"/>
              <w:kern w:val="2"/>
              <w:sz w:val="24"/>
              <w:szCs w:val="24"/>
              <w14:ligatures w14:val="standardContextual"/>
            </w:rPr>
          </w:pPr>
          <w:hyperlink w:anchor="_Toc219108691" w:history="1">
            <w:r w:rsidRPr="009A6938">
              <w:rPr>
                <w:rStyle w:val="Lienhypertexte"/>
              </w:rPr>
              <w:t>6.1. Lettre de candidature</w:t>
            </w:r>
            <w:r>
              <w:rPr>
                <w:webHidden/>
              </w:rPr>
              <w:tab/>
            </w:r>
            <w:r>
              <w:rPr>
                <w:webHidden/>
              </w:rPr>
              <w:fldChar w:fldCharType="begin"/>
            </w:r>
            <w:r>
              <w:rPr>
                <w:webHidden/>
              </w:rPr>
              <w:instrText xml:space="preserve"> PAGEREF _Toc219108691 \h </w:instrText>
            </w:r>
            <w:r>
              <w:rPr>
                <w:webHidden/>
              </w:rPr>
            </w:r>
            <w:r>
              <w:rPr>
                <w:webHidden/>
              </w:rPr>
              <w:fldChar w:fldCharType="separate"/>
            </w:r>
            <w:r>
              <w:rPr>
                <w:webHidden/>
              </w:rPr>
              <w:t>7</w:t>
            </w:r>
            <w:r>
              <w:rPr>
                <w:webHidden/>
              </w:rPr>
              <w:fldChar w:fldCharType="end"/>
            </w:r>
          </w:hyperlink>
        </w:p>
        <w:p w14:paraId="7BDB9D73" w14:textId="1D475C00" w:rsidR="0054575F" w:rsidRDefault="0054575F">
          <w:pPr>
            <w:pStyle w:val="TM2"/>
            <w:rPr>
              <w:rFonts w:asciiTheme="minorHAnsi" w:eastAsiaTheme="minorEastAsia" w:hAnsiTheme="minorHAnsi" w:cstheme="minorBidi"/>
              <w:kern w:val="2"/>
              <w:sz w:val="24"/>
              <w:szCs w:val="24"/>
              <w14:ligatures w14:val="standardContextual"/>
            </w:rPr>
          </w:pPr>
          <w:hyperlink w:anchor="_Toc219108692" w:history="1">
            <w:r w:rsidRPr="009A6938">
              <w:rPr>
                <w:rStyle w:val="Lienhypertexte"/>
              </w:rPr>
              <w:t>6.2. Présentation du projet</w:t>
            </w:r>
            <w:r>
              <w:rPr>
                <w:webHidden/>
              </w:rPr>
              <w:tab/>
            </w:r>
            <w:r>
              <w:rPr>
                <w:webHidden/>
              </w:rPr>
              <w:fldChar w:fldCharType="begin"/>
            </w:r>
            <w:r>
              <w:rPr>
                <w:webHidden/>
              </w:rPr>
              <w:instrText xml:space="preserve"> PAGEREF _Toc219108692 \h </w:instrText>
            </w:r>
            <w:r>
              <w:rPr>
                <w:webHidden/>
              </w:rPr>
            </w:r>
            <w:r>
              <w:rPr>
                <w:webHidden/>
              </w:rPr>
              <w:fldChar w:fldCharType="separate"/>
            </w:r>
            <w:r>
              <w:rPr>
                <w:webHidden/>
              </w:rPr>
              <w:t>7</w:t>
            </w:r>
            <w:r>
              <w:rPr>
                <w:webHidden/>
              </w:rPr>
              <w:fldChar w:fldCharType="end"/>
            </w:r>
          </w:hyperlink>
        </w:p>
        <w:p w14:paraId="3334395E" w14:textId="25746CA0" w:rsidR="0054575F" w:rsidRDefault="0054575F">
          <w:pPr>
            <w:pStyle w:val="TM1"/>
            <w:rPr>
              <w:rFonts w:asciiTheme="minorHAnsi" w:eastAsiaTheme="minorEastAsia" w:hAnsiTheme="minorHAnsi" w:cstheme="minorBidi"/>
              <w:b w:val="0"/>
              <w:bCs w:val="0"/>
              <w:kern w:val="2"/>
              <w14:ligatures w14:val="standardContextual"/>
            </w:rPr>
          </w:pPr>
          <w:hyperlink w:anchor="_Toc219108693" w:history="1">
            <w:r w:rsidRPr="009A6938">
              <w:rPr>
                <w:rStyle w:val="Lienhypertexte"/>
              </w:rPr>
              <w:t>ARTICLE 7 : RECEVABILITE ET CONTRACTUALISATION</w:t>
            </w:r>
            <w:r>
              <w:rPr>
                <w:webHidden/>
              </w:rPr>
              <w:tab/>
            </w:r>
            <w:r>
              <w:rPr>
                <w:webHidden/>
              </w:rPr>
              <w:fldChar w:fldCharType="begin"/>
            </w:r>
            <w:r>
              <w:rPr>
                <w:webHidden/>
              </w:rPr>
              <w:instrText xml:space="preserve"> PAGEREF _Toc219108693 \h </w:instrText>
            </w:r>
            <w:r>
              <w:rPr>
                <w:webHidden/>
              </w:rPr>
            </w:r>
            <w:r>
              <w:rPr>
                <w:webHidden/>
              </w:rPr>
              <w:fldChar w:fldCharType="separate"/>
            </w:r>
            <w:r>
              <w:rPr>
                <w:webHidden/>
              </w:rPr>
              <w:t>8</w:t>
            </w:r>
            <w:r>
              <w:rPr>
                <w:webHidden/>
              </w:rPr>
              <w:fldChar w:fldCharType="end"/>
            </w:r>
          </w:hyperlink>
        </w:p>
        <w:p w14:paraId="758996E6" w14:textId="5DF554D1" w:rsidR="0054575F" w:rsidRDefault="0054575F">
          <w:pPr>
            <w:pStyle w:val="TM2"/>
            <w:rPr>
              <w:rFonts w:asciiTheme="minorHAnsi" w:eastAsiaTheme="minorEastAsia" w:hAnsiTheme="minorHAnsi" w:cstheme="minorBidi"/>
              <w:kern w:val="2"/>
              <w:sz w:val="24"/>
              <w:szCs w:val="24"/>
              <w14:ligatures w14:val="standardContextual"/>
            </w:rPr>
          </w:pPr>
          <w:hyperlink w:anchor="_Toc219108694" w:history="1">
            <w:r w:rsidRPr="009A6938">
              <w:rPr>
                <w:rStyle w:val="Lienhypertexte"/>
              </w:rPr>
              <w:t>7.1. Recevabilité des candidatures et des offres</w:t>
            </w:r>
            <w:r>
              <w:rPr>
                <w:webHidden/>
              </w:rPr>
              <w:tab/>
            </w:r>
            <w:r>
              <w:rPr>
                <w:webHidden/>
              </w:rPr>
              <w:fldChar w:fldCharType="begin"/>
            </w:r>
            <w:r>
              <w:rPr>
                <w:webHidden/>
              </w:rPr>
              <w:instrText xml:space="preserve"> PAGEREF _Toc219108694 \h </w:instrText>
            </w:r>
            <w:r>
              <w:rPr>
                <w:webHidden/>
              </w:rPr>
            </w:r>
            <w:r>
              <w:rPr>
                <w:webHidden/>
              </w:rPr>
              <w:fldChar w:fldCharType="separate"/>
            </w:r>
            <w:r>
              <w:rPr>
                <w:webHidden/>
              </w:rPr>
              <w:t>8</w:t>
            </w:r>
            <w:r>
              <w:rPr>
                <w:webHidden/>
              </w:rPr>
              <w:fldChar w:fldCharType="end"/>
            </w:r>
          </w:hyperlink>
        </w:p>
        <w:p w14:paraId="3A6EE7E5" w14:textId="1AFB2FB4" w:rsidR="0054575F" w:rsidRDefault="0054575F">
          <w:pPr>
            <w:pStyle w:val="TM2"/>
            <w:rPr>
              <w:rFonts w:asciiTheme="minorHAnsi" w:eastAsiaTheme="minorEastAsia" w:hAnsiTheme="minorHAnsi" w:cstheme="minorBidi"/>
              <w:kern w:val="2"/>
              <w:sz w:val="24"/>
              <w:szCs w:val="24"/>
              <w14:ligatures w14:val="standardContextual"/>
            </w:rPr>
          </w:pPr>
          <w:hyperlink w:anchor="_Toc219108695" w:history="1">
            <w:r w:rsidRPr="009A6938">
              <w:rPr>
                <w:rStyle w:val="Lienhypertexte"/>
              </w:rPr>
              <w:t>7.2. Préparation des termes du contrat</w:t>
            </w:r>
            <w:r>
              <w:rPr>
                <w:webHidden/>
              </w:rPr>
              <w:tab/>
            </w:r>
            <w:r>
              <w:rPr>
                <w:webHidden/>
              </w:rPr>
              <w:fldChar w:fldCharType="begin"/>
            </w:r>
            <w:r>
              <w:rPr>
                <w:webHidden/>
              </w:rPr>
              <w:instrText xml:space="preserve"> PAGEREF _Toc219108695 \h </w:instrText>
            </w:r>
            <w:r>
              <w:rPr>
                <w:webHidden/>
              </w:rPr>
            </w:r>
            <w:r>
              <w:rPr>
                <w:webHidden/>
              </w:rPr>
              <w:fldChar w:fldCharType="separate"/>
            </w:r>
            <w:r>
              <w:rPr>
                <w:webHidden/>
              </w:rPr>
              <w:t>8</w:t>
            </w:r>
            <w:r>
              <w:rPr>
                <w:webHidden/>
              </w:rPr>
              <w:fldChar w:fldCharType="end"/>
            </w:r>
          </w:hyperlink>
        </w:p>
        <w:p w14:paraId="4BC31D39" w14:textId="0F5DAA10" w:rsidR="0054575F" w:rsidRDefault="0054575F">
          <w:pPr>
            <w:pStyle w:val="TM1"/>
            <w:rPr>
              <w:rFonts w:asciiTheme="minorHAnsi" w:eastAsiaTheme="minorEastAsia" w:hAnsiTheme="minorHAnsi" w:cstheme="minorBidi"/>
              <w:b w:val="0"/>
              <w:bCs w:val="0"/>
              <w:kern w:val="2"/>
              <w14:ligatures w14:val="standardContextual"/>
            </w:rPr>
          </w:pPr>
          <w:hyperlink w:anchor="_Toc219108696" w:history="1">
            <w:r w:rsidRPr="009A6938">
              <w:rPr>
                <w:rStyle w:val="Lienhypertexte"/>
              </w:rPr>
              <w:t>ARTICLE 8 : ABANDON DE LA PROCEDURE OU AUTRES SUITES POSSIBLES A LA MISE EN CONCURRENCE</w:t>
            </w:r>
            <w:r>
              <w:rPr>
                <w:webHidden/>
              </w:rPr>
              <w:tab/>
            </w:r>
            <w:r>
              <w:rPr>
                <w:webHidden/>
              </w:rPr>
              <w:fldChar w:fldCharType="begin"/>
            </w:r>
            <w:r>
              <w:rPr>
                <w:webHidden/>
              </w:rPr>
              <w:instrText xml:space="preserve"> PAGEREF _Toc219108696 \h </w:instrText>
            </w:r>
            <w:r>
              <w:rPr>
                <w:webHidden/>
              </w:rPr>
            </w:r>
            <w:r>
              <w:rPr>
                <w:webHidden/>
              </w:rPr>
              <w:fldChar w:fldCharType="separate"/>
            </w:r>
            <w:r>
              <w:rPr>
                <w:webHidden/>
              </w:rPr>
              <w:t>8</w:t>
            </w:r>
            <w:r>
              <w:rPr>
                <w:webHidden/>
              </w:rPr>
              <w:fldChar w:fldCharType="end"/>
            </w:r>
          </w:hyperlink>
        </w:p>
        <w:p w14:paraId="1744F62A" w14:textId="3C2262DD" w:rsidR="0054575F" w:rsidRDefault="0054575F">
          <w:pPr>
            <w:pStyle w:val="TM1"/>
            <w:rPr>
              <w:rFonts w:asciiTheme="minorHAnsi" w:eastAsiaTheme="minorEastAsia" w:hAnsiTheme="minorHAnsi" w:cstheme="minorBidi"/>
              <w:b w:val="0"/>
              <w:bCs w:val="0"/>
              <w:kern w:val="2"/>
              <w14:ligatures w14:val="standardContextual"/>
            </w:rPr>
          </w:pPr>
          <w:hyperlink w:anchor="_Toc219108697" w:history="1">
            <w:r w:rsidRPr="009A6938">
              <w:rPr>
                <w:rStyle w:val="Lienhypertexte"/>
              </w:rPr>
              <w:t>ARTICLE 9 : CONFIDENTIALITE</w:t>
            </w:r>
            <w:r>
              <w:rPr>
                <w:webHidden/>
              </w:rPr>
              <w:tab/>
            </w:r>
            <w:r>
              <w:rPr>
                <w:webHidden/>
              </w:rPr>
              <w:fldChar w:fldCharType="begin"/>
            </w:r>
            <w:r>
              <w:rPr>
                <w:webHidden/>
              </w:rPr>
              <w:instrText xml:space="preserve"> PAGEREF _Toc219108697 \h </w:instrText>
            </w:r>
            <w:r>
              <w:rPr>
                <w:webHidden/>
              </w:rPr>
            </w:r>
            <w:r>
              <w:rPr>
                <w:webHidden/>
              </w:rPr>
              <w:fldChar w:fldCharType="separate"/>
            </w:r>
            <w:r>
              <w:rPr>
                <w:webHidden/>
              </w:rPr>
              <w:t>9</w:t>
            </w:r>
            <w:r>
              <w:rPr>
                <w:webHidden/>
              </w:rPr>
              <w:fldChar w:fldCharType="end"/>
            </w:r>
          </w:hyperlink>
        </w:p>
        <w:p w14:paraId="4BA476A9" w14:textId="03C8747E" w:rsidR="0054575F" w:rsidRDefault="0054575F">
          <w:pPr>
            <w:pStyle w:val="TM1"/>
            <w:rPr>
              <w:rFonts w:asciiTheme="minorHAnsi" w:eastAsiaTheme="minorEastAsia" w:hAnsiTheme="minorHAnsi" w:cstheme="minorBidi"/>
              <w:b w:val="0"/>
              <w:bCs w:val="0"/>
              <w:kern w:val="2"/>
              <w14:ligatures w14:val="standardContextual"/>
            </w:rPr>
          </w:pPr>
          <w:hyperlink w:anchor="_Toc219108698" w:history="1">
            <w:r w:rsidRPr="009A6938">
              <w:rPr>
                <w:rStyle w:val="Lienhypertexte"/>
              </w:rPr>
              <w:t>ARTICLE 10 : DUREE DE VALIDITE DES OFFRES</w:t>
            </w:r>
            <w:r>
              <w:rPr>
                <w:webHidden/>
              </w:rPr>
              <w:tab/>
            </w:r>
            <w:r>
              <w:rPr>
                <w:webHidden/>
              </w:rPr>
              <w:fldChar w:fldCharType="begin"/>
            </w:r>
            <w:r>
              <w:rPr>
                <w:webHidden/>
              </w:rPr>
              <w:instrText xml:space="preserve"> PAGEREF _Toc219108698 \h </w:instrText>
            </w:r>
            <w:r>
              <w:rPr>
                <w:webHidden/>
              </w:rPr>
            </w:r>
            <w:r>
              <w:rPr>
                <w:webHidden/>
              </w:rPr>
              <w:fldChar w:fldCharType="separate"/>
            </w:r>
            <w:r>
              <w:rPr>
                <w:webHidden/>
              </w:rPr>
              <w:t>9</w:t>
            </w:r>
            <w:r>
              <w:rPr>
                <w:webHidden/>
              </w:rPr>
              <w:fldChar w:fldCharType="end"/>
            </w:r>
          </w:hyperlink>
        </w:p>
        <w:p w14:paraId="47A13799" w14:textId="51297D33" w:rsidR="00654F5F" w:rsidRDefault="00654F5F">
          <w:r>
            <w:rPr>
              <w:b/>
              <w:bCs/>
              <w:noProof/>
              <w:sz w:val="24"/>
              <w:szCs w:val="24"/>
            </w:rPr>
            <w:fldChar w:fldCharType="end"/>
          </w:r>
        </w:p>
      </w:sdtContent>
    </w:sdt>
    <w:p w14:paraId="2F86EE6F" w14:textId="77777777" w:rsidR="00654F5F" w:rsidRPr="00D64F29" w:rsidRDefault="00654F5F" w:rsidP="008960BB"/>
    <w:p w14:paraId="221F07EB" w14:textId="28ABBCFE" w:rsidR="00654F5F" w:rsidRDefault="00654F5F">
      <w:pPr>
        <w:spacing w:before="0" w:after="0" w:line="276" w:lineRule="auto"/>
        <w:jc w:val="left"/>
        <w:rPr>
          <w:rFonts w:ascii="Cambria" w:hAnsi="Cambria"/>
          <w:b/>
          <w:bCs/>
          <w:sz w:val="28"/>
          <w:szCs w:val="28"/>
          <w:lang w:val="x-none"/>
        </w:rPr>
      </w:pPr>
      <w:r>
        <w:br w:type="page"/>
      </w:r>
    </w:p>
    <w:p w14:paraId="47F01A6D" w14:textId="06C90085" w:rsidR="00E80AB8" w:rsidRPr="00D64F29" w:rsidRDefault="00E80AB8" w:rsidP="00D02D0E">
      <w:pPr>
        <w:pStyle w:val="Titre1"/>
        <w:jc w:val="left"/>
      </w:pPr>
      <w:bookmarkStart w:id="4" w:name="_Toc502931523"/>
      <w:bookmarkStart w:id="5" w:name="_Toc216886382"/>
      <w:bookmarkStart w:id="6" w:name="_Toc219108678"/>
      <w:bookmarkEnd w:id="0"/>
      <w:bookmarkEnd w:id="1"/>
      <w:r w:rsidRPr="008960BB">
        <w:lastRenderedPageBreak/>
        <w:t>ARTICLE 1 : IDENTIFICAT</w:t>
      </w:r>
      <w:r w:rsidR="00782FC5" w:rsidRPr="008960BB">
        <w:t xml:space="preserve">ION DE LA PERSONNE PUBLIQUE </w:t>
      </w:r>
      <w:r w:rsidRPr="008960BB">
        <w:t>ORGANISANT LA</w:t>
      </w:r>
      <w:r w:rsidR="003A4F06">
        <w:t xml:space="preserve"> </w:t>
      </w:r>
      <w:r w:rsidR="000A61F6" w:rsidRPr="008960BB">
        <w:t>CONSULTATION</w:t>
      </w:r>
      <w:bookmarkEnd w:id="4"/>
      <w:bookmarkEnd w:id="5"/>
      <w:bookmarkEnd w:id="6"/>
    </w:p>
    <w:p w14:paraId="6FC3E7B5" w14:textId="6825A370" w:rsidR="00E80AB8" w:rsidRPr="008960BB" w:rsidRDefault="00E80AB8" w:rsidP="008960BB">
      <w:r w:rsidRPr="008960BB">
        <w:t xml:space="preserve">La personne publique organisant la </w:t>
      </w:r>
      <w:r w:rsidR="000A61F6" w:rsidRPr="008960BB">
        <w:t>consultation</w:t>
      </w:r>
      <w:r w:rsidRPr="008960BB">
        <w:t xml:space="preserve"> est le Grand Port Maritime de Marseille (GPMM), Etablissement Pu</w:t>
      </w:r>
      <w:r w:rsidR="00B93970" w:rsidRPr="008960BB">
        <w:t xml:space="preserve">blic de l’Etat créé par Décret </w:t>
      </w:r>
      <w:r w:rsidRPr="008960BB">
        <w:t>n°2008-1033 du 9 octobre 2008, en application des dispositions des articles L.</w:t>
      </w:r>
      <w:r w:rsidR="00782FC5" w:rsidRPr="008960BB">
        <w:t>5312-1 et suivants du Code des T</w:t>
      </w:r>
      <w:r w:rsidRPr="008960BB">
        <w:t>ransports.</w:t>
      </w:r>
    </w:p>
    <w:p w14:paraId="499D0A95" w14:textId="1F95315C" w:rsidR="00E80AB8" w:rsidRPr="008960BB" w:rsidRDefault="00E80AB8" w:rsidP="00D02D0E">
      <w:pPr>
        <w:spacing w:before="0" w:after="0"/>
        <w:jc w:val="center"/>
      </w:pPr>
      <w:r w:rsidRPr="008960BB">
        <w:t>Grand Port Maritime de Marseille</w:t>
      </w:r>
    </w:p>
    <w:p w14:paraId="28ABCB79" w14:textId="77777777" w:rsidR="00E80AB8" w:rsidRPr="008960BB" w:rsidRDefault="00E80AB8" w:rsidP="00D02D0E">
      <w:pPr>
        <w:spacing w:before="0" w:after="0"/>
        <w:jc w:val="center"/>
      </w:pPr>
      <w:r w:rsidRPr="008960BB">
        <w:t>23, Place de la Joliette</w:t>
      </w:r>
    </w:p>
    <w:p w14:paraId="0235ECC0" w14:textId="0B558DDC" w:rsidR="008960BB" w:rsidRPr="008960BB" w:rsidRDefault="00E80AB8" w:rsidP="00D02D0E">
      <w:pPr>
        <w:spacing w:before="0" w:after="0"/>
        <w:jc w:val="center"/>
      </w:pPr>
      <w:r w:rsidRPr="008960BB">
        <w:t>CS 81</w:t>
      </w:r>
      <w:r w:rsidR="002A5E7B" w:rsidRPr="008960BB">
        <w:t>965 – 13226 Marseille Cedex 02</w:t>
      </w:r>
    </w:p>
    <w:p w14:paraId="6820DC46" w14:textId="6C2FE106" w:rsidR="00C92334" w:rsidRPr="00D64F29" w:rsidRDefault="008960BB" w:rsidP="008960BB">
      <w:pPr>
        <w:jc w:val="center"/>
      </w:pPr>
      <w:hyperlink r:id="rId8" w:history="1">
        <w:r w:rsidRPr="00D02D0E">
          <w:rPr>
            <w:rStyle w:val="Lienhypertexte"/>
          </w:rPr>
          <w:t>www.marseille-port.fr</w:t>
        </w:r>
      </w:hyperlink>
    </w:p>
    <w:p w14:paraId="108ECE33" w14:textId="03D8948D" w:rsidR="00E80AB8" w:rsidRPr="00D64F29" w:rsidRDefault="00E80AB8" w:rsidP="00D02D0E">
      <w:pPr>
        <w:pStyle w:val="Titre1"/>
      </w:pPr>
      <w:bookmarkStart w:id="7" w:name="_Toc502931524"/>
      <w:bookmarkStart w:id="8" w:name="_Toc216886383"/>
      <w:bookmarkStart w:id="9" w:name="_Toc219108679"/>
      <w:r w:rsidRPr="00D64F29">
        <w:t>ARTICLE 2 : OBJET ET CARACTERISTIQUES DE LA CONSULTATION</w:t>
      </w:r>
      <w:bookmarkEnd w:id="7"/>
      <w:bookmarkEnd w:id="8"/>
      <w:bookmarkEnd w:id="9"/>
    </w:p>
    <w:p w14:paraId="1903F387" w14:textId="26C791F5" w:rsidR="00E80AB8" w:rsidRPr="00D64F29" w:rsidRDefault="00E80AB8" w:rsidP="008960BB">
      <w:r w:rsidRPr="00D64F29">
        <w:t xml:space="preserve">Le Grand Port Maritime de Marseille est </w:t>
      </w:r>
      <w:r w:rsidR="004A4CD2" w:rsidRPr="00D64F29">
        <w:t>un établissement public de l’Etat qui exerce les missions définies à l’article L.5312-2 du Code des Transports</w:t>
      </w:r>
      <w:r w:rsidR="001B2D94" w:rsidRPr="00D64F29">
        <w:t xml:space="preserve">. Il est notamment </w:t>
      </w:r>
      <w:r w:rsidRPr="00D64F29">
        <w:t>chargé de gérer et de valoriser le domaine dont il est propriétaire ou qui lui est affecté au</w:t>
      </w:r>
      <w:r w:rsidR="001B2D94" w:rsidRPr="00D64F29">
        <w:t xml:space="preserve"> titre de l’article L.5312-2 3° du Code des T</w:t>
      </w:r>
      <w:r w:rsidRPr="00D64F29">
        <w:t>ransports.</w:t>
      </w:r>
    </w:p>
    <w:p w14:paraId="6C37E906" w14:textId="0A10AF8A" w:rsidR="00541F60" w:rsidRDefault="00E80AB8" w:rsidP="007F1FDC">
      <w:r w:rsidRPr="00D64F29">
        <w:t xml:space="preserve">Dans ce cadre, la présente procédure </w:t>
      </w:r>
      <w:r w:rsidR="00B93970" w:rsidRPr="00D64F29">
        <w:t>a pour objet de choisir</w:t>
      </w:r>
      <w:r w:rsidRPr="00D64F29">
        <w:t>, de façon ouverte, transparente et n</w:t>
      </w:r>
      <w:r w:rsidR="004B1709" w:rsidRPr="00D64F29">
        <w:t xml:space="preserve">on </w:t>
      </w:r>
      <w:r w:rsidR="004B1709" w:rsidRPr="005F6192">
        <w:t xml:space="preserve">discriminatoire, </w:t>
      </w:r>
      <w:r w:rsidR="00490234" w:rsidRPr="00364B3F">
        <w:t xml:space="preserve">plusieurs </w:t>
      </w:r>
      <w:r w:rsidR="004B1709" w:rsidRPr="00364B3F">
        <w:t>porteur</w:t>
      </w:r>
      <w:r w:rsidR="00490234" w:rsidRPr="00364B3F">
        <w:t>s</w:t>
      </w:r>
      <w:r w:rsidR="004B1709" w:rsidRPr="00364B3F">
        <w:t xml:space="preserve"> de projet</w:t>
      </w:r>
      <w:r w:rsidRPr="00364B3F">
        <w:t xml:space="preserve"> avec le</w:t>
      </w:r>
      <w:r w:rsidR="00280E35">
        <w:t>s</w:t>
      </w:r>
      <w:r w:rsidRPr="00364B3F">
        <w:t>quel</w:t>
      </w:r>
      <w:r w:rsidR="00280E35">
        <w:t>s</w:t>
      </w:r>
      <w:r w:rsidRPr="00364B3F">
        <w:t xml:space="preserve"> sera conclu un contrat</w:t>
      </w:r>
      <w:r w:rsidR="001B4376" w:rsidRPr="00364B3F">
        <w:rPr>
          <w:rFonts w:ascii="Arial" w:hAnsi="Arial" w:cs="Arial"/>
          <w:sz w:val="20"/>
          <w:szCs w:val="20"/>
        </w:rPr>
        <w:t xml:space="preserve"> </w:t>
      </w:r>
      <w:r w:rsidR="00C92334" w:rsidRPr="00364B3F">
        <w:t>qui aura pour objet</w:t>
      </w:r>
      <w:r w:rsidR="00B93970" w:rsidRPr="00364B3F">
        <w:t xml:space="preserve"> la mise à disposition</w:t>
      </w:r>
      <w:r w:rsidR="00280E35">
        <w:t xml:space="preserve"> de</w:t>
      </w:r>
      <w:r w:rsidR="008D443C" w:rsidRPr="00364B3F">
        <w:t xml:space="preserve"> plusieurs parcelles d’une surface totale de 11 hectares</w:t>
      </w:r>
      <w:r w:rsidR="002A2F4B" w:rsidRPr="00364B3F">
        <w:t xml:space="preserve"> situé</w:t>
      </w:r>
      <w:r w:rsidR="00F218DA" w:rsidRPr="00364B3F">
        <w:t>es</w:t>
      </w:r>
      <w:r w:rsidR="008D443C" w:rsidRPr="00364B3F">
        <w:t xml:space="preserve"> au sein de la Zone Industrialo-Portuaire (ZIP) de Fos-sur-Mer</w:t>
      </w:r>
      <w:r w:rsidR="00657135" w:rsidRPr="00364B3F">
        <w:t>.</w:t>
      </w:r>
      <w:r w:rsidR="001B4376" w:rsidRPr="00D64F29">
        <w:t xml:space="preserve"> </w:t>
      </w:r>
    </w:p>
    <w:p w14:paraId="210E9F2E" w14:textId="77777777" w:rsidR="00C7341D" w:rsidRDefault="00C7341D" w:rsidP="007F1FDC"/>
    <w:p w14:paraId="1E4FE0F1" w14:textId="6D70B9DF" w:rsidR="002554CF" w:rsidRPr="00364B3F" w:rsidRDefault="00280E35" w:rsidP="002554CF">
      <w:pPr>
        <w:autoSpaceDE w:val="0"/>
        <w:autoSpaceDN w:val="0"/>
        <w:adjustRightInd w:val="0"/>
        <w:spacing w:before="60" w:after="60"/>
        <w:rPr>
          <w:rFonts w:asciiTheme="minorHAnsi" w:eastAsiaTheme="minorHAnsi" w:hAnsiTheme="minorHAnsi" w:cstheme="minorHAnsi"/>
          <w:color w:val="000000" w:themeColor="text1"/>
        </w:rPr>
      </w:pPr>
      <w:r>
        <w:rPr>
          <w:rFonts w:asciiTheme="minorHAnsi" w:hAnsiTheme="minorHAnsi" w:cstheme="minorHAnsi"/>
        </w:rPr>
        <w:t>Depuis plusieurs années,</w:t>
      </w:r>
      <w:r w:rsidR="002554CF" w:rsidRPr="00364B3F">
        <w:rPr>
          <w:rFonts w:asciiTheme="minorHAnsi" w:eastAsiaTheme="minorHAnsi" w:hAnsiTheme="minorHAnsi" w:cstheme="minorHAnsi"/>
          <w:color w:val="002060"/>
        </w:rPr>
        <w:t xml:space="preserve"> </w:t>
      </w:r>
      <w:r w:rsidR="002554CF" w:rsidRPr="00364B3F">
        <w:rPr>
          <w:rFonts w:asciiTheme="minorHAnsi" w:eastAsiaTheme="minorHAnsi" w:hAnsiTheme="minorHAnsi" w:cstheme="minorHAnsi"/>
          <w:color w:val="000000" w:themeColor="text1"/>
        </w:rPr>
        <w:t>le Grand Port Maritime de Marseille s’engage activement dans la transition énergétique et l’innovation industrielle. Dans cette dynamique, une zone dédiée aux projets de démonstration a été aménagée au sein de la ZIP de Fos-sur-Mer. Cette initiative s’inscrit dans une politique volontariste d’accueil de projets pilotes, avec déjà deux réalisations emblématiques :</w:t>
      </w:r>
    </w:p>
    <w:p w14:paraId="79753ECF" w14:textId="513F0C36" w:rsidR="002554CF" w:rsidRPr="00364B3F" w:rsidRDefault="002554CF" w:rsidP="002554CF">
      <w:pPr>
        <w:pStyle w:val="Paragraphedeliste"/>
        <w:numPr>
          <w:ilvl w:val="0"/>
          <w:numId w:val="56"/>
        </w:numPr>
        <w:autoSpaceDE w:val="0"/>
        <w:autoSpaceDN w:val="0"/>
        <w:adjustRightInd w:val="0"/>
        <w:spacing w:before="60" w:after="60"/>
        <w:contextualSpacing/>
        <w:rPr>
          <w:rFonts w:asciiTheme="minorHAnsi" w:eastAsiaTheme="minorHAnsi" w:hAnsiTheme="minorHAnsi" w:cstheme="minorHAnsi"/>
          <w:color w:val="000000" w:themeColor="text1"/>
        </w:rPr>
      </w:pPr>
      <w:proofErr w:type="spellStart"/>
      <w:r w:rsidRPr="00364B3F">
        <w:rPr>
          <w:rFonts w:asciiTheme="minorHAnsi" w:eastAsiaTheme="minorHAnsi" w:hAnsiTheme="minorHAnsi" w:cstheme="minorHAnsi"/>
          <w:color w:val="000000" w:themeColor="text1"/>
        </w:rPr>
        <w:t>Combigreen</w:t>
      </w:r>
      <w:proofErr w:type="spellEnd"/>
      <w:r w:rsidRPr="00364B3F">
        <w:rPr>
          <w:rFonts w:asciiTheme="minorHAnsi" w:eastAsiaTheme="minorHAnsi" w:hAnsiTheme="minorHAnsi" w:cstheme="minorHAnsi"/>
          <w:color w:val="000000" w:themeColor="text1"/>
        </w:rPr>
        <w:t xml:space="preserve"> : Projet de pyrolyse de combustibles solides de récupération (CSR), finalisé en 2024.</w:t>
      </w:r>
    </w:p>
    <w:p w14:paraId="21F7936C" w14:textId="77777777" w:rsidR="002554CF" w:rsidRPr="00364B3F" w:rsidRDefault="002554CF" w:rsidP="002554CF">
      <w:pPr>
        <w:pStyle w:val="Paragraphedeliste"/>
        <w:numPr>
          <w:ilvl w:val="0"/>
          <w:numId w:val="56"/>
        </w:numPr>
        <w:autoSpaceDE w:val="0"/>
        <w:autoSpaceDN w:val="0"/>
        <w:adjustRightInd w:val="0"/>
        <w:spacing w:before="60" w:after="60"/>
        <w:contextualSpacing/>
        <w:rPr>
          <w:rFonts w:asciiTheme="minorHAnsi" w:eastAsiaTheme="minorHAnsi" w:hAnsiTheme="minorHAnsi" w:cstheme="minorHAnsi"/>
          <w:color w:val="000000" w:themeColor="text1"/>
        </w:rPr>
      </w:pPr>
      <w:r w:rsidRPr="00364B3F">
        <w:rPr>
          <w:rFonts w:asciiTheme="minorHAnsi" w:eastAsiaTheme="minorHAnsi" w:hAnsiTheme="minorHAnsi" w:cstheme="minorHAnsi"/>
          <w:color w:val="000000" w:themeColor="text1"/>
        </w:rPr>
        <w:t>Jupiter 1000 : Unité de méthanisation à partir de CO₂ et d’hydrogène, actuellement en phase de revalorisation.</w:t>
      </w:r>
    </w:p>
    <w:p w14:paraId="462295D5" w14:textId="77777777" w:rsidR="002554CF" w:rsidRPr="00364B3F" w:rsidRDefault="002554CF" w:rsidP="00364B3F">
      <w:pPr>
        <w:pStyle w:val="Paragraphedeliste"/>
        <w:autoSpaceDE w:val="0"/>
        <w:autoSpaceDN w:val="0"/>
        <w:adjustRightInd w:val="0"/>
        <w:spacing w:before="60" w:after="60"/>
        <w:contextualSpacing/>
        <w:rPr>
          <w:rFonts w:asciiTheme="minorHAnsi" w:eastAsiaTheme="minorHAnsi" w:hAnsiTheme="minorHAnsi" w:cstheme="minorHAnsi"/>
          <w:color w:val="000000" w:themeColor="text1"/>
        </w:rPr>
      </w:pPr>
    </w:p>
    <w:p w14:paraId="3061A376" w14:textId="3D2B0445" w:rsidR="002A2F4B" w:rsidRPr="00364B3F" w:rsidRDefault="002554CF" w:rsidP="00280E35">
      <w:pPr>
        <w:autoSpaceDE w:val="0"/>
        <w:autoSpaceDN w:val="0"/>
        <w:adjustRightInd w:val="0"/>
        <w:spacing w:before="60" w:after="60"/>
        <w:rPr>
          <w:rFonts w:asciiTheme="minorHAnsi" w:eastAsiaTheme="minorHAnsi" w:hAnsiTheme="minorHAnsi" w:cstheme="minorHAnsi"/>
          <w:color w:val="000000" w:themeColor="text1"/>
        </w:rPr>
      </w:pPr>
      <w:r w:rsidRPr="00364B3F">
        <w:rPr>
          <w:rFonts w:asciiTheme="minorHAnsi" w:eastAsiaTheme="minorHAnsi" w:hAnsiTheme="minorHAnsi" w:cstheme="minorHAnsi"/>
          <w:color w:val="000000" w:themeColor="text1"/>
        </w:rPr>
        <w:t>À partir de 2027, la plateforme Innovex entrera dans une deuxième phase opérationnelle, offrant un site « clé en main » pour accueillir un grand nombre de démonstrateurs. Les travaux de viabilisation et de raccordement aux réseaux sont en cours pour garantir une implantation optimale des projets.</w:t>
      </w:r>
      <w:r w:rsidR="00541F60">
        <w:rPr>
          <w:rFonts w:asciiTheme="minorHAnsi" w:eastAsiaTheme="minorHAnsi" w:hAnsiTheme="minorHAnsi" w:cstheme="minorHAnsi"/>
          <w:color w:val="000000" w:themeColor="text1"/>
        </w:rPr>
        <w:t xml:space="preserve"> </w:t>
      </w:r>
      <w:r w:rsidRPr="00364B3F">
        <w:rPr>
          <w:rFonts w:asciiTheme="minorHAnsi" w:eastAsiaTheme="minorHAnsi" w:hAnsiTheme="minorHAnsi" w:cstheme="minorHAnsi"/>
          <w:color w:val="000000" w:themeColor="text1"/>
        </w:rPr>
        <w:t xml:space="preserve">La plateforme est ouverte à toutes les entreprises, start-ups, laboratoires et associations porteurs de projets innovants (niveau de maturité technologique TRL 4 à 7). </w:t>
      </w:r>
    </w:p>
    <w:p w14:paraId="107F87D9" w14:textId="77777777" w:rsidR="00280E35" w:rsidRPr="00364B3F" w:rsidRDefault="00280E35" w:rsidP="00364B3F">
      <w:pPr>
        <w:autoSpaceDE w:val="0"/>
        <w:autoSpaceDN w:val="0"/>
        <w:adjustRightInd w:val="0"/>
        <w:spacing w:before="60" w:after="60"/>
        <w:rPr>
          <w:rFonts w:asciiTheme="minorHAnsi" w:eastAsiaTheme="minorHAnsi" w:hAnsiTheme="minorHAnsi" w:cstheme="minorHAnsi"/>
          <w:color w:val="000000" w:themeColor="text1"/>
        </w:rPr>
      </w:pPr>
    </w:p>
    <w:p w14:paraId="7774ABE1" w14:textId="364F9B51" w:rsidR="00280E35" w:rsidRPr="00364B3F" w:rsidRDefault="002554CF" w:rsidP="002554CF">
      <w:pPr>
        <w:rPr>
          <w:rFonts w:asciiTheme="minorHAnsi" w:eastAsiaTheme="minorHAnsi" w:hAnsiTheme="minorHAnsi" w:cstheme="minorHAnsi"/>
          <w:color w:val="000000" w:themeColor="text1"/>
        </w:rPr>
      </w:pPr>
      <w:r w:rsidRPr="00364B3F">
        <w:rPr>
          <w:rFonts w:asciiTheme="minorHAnsi" w:hAnsiTheme="minorHAnsi" w:cstheme="minorHAnsi"/>
          <w:color w:val="000000" w:themeColor="text1"/>
        </w:rPr>
        <w:t xml:space="preserve">A ce jour, le </w:t>
      </w:r>
      <w:r w:rsidRPr="00364B3F">
        <w:rPr>
          <w:rFonts w:asciiTheme="minorHAnsi" w:eastAsiaTheme="minorHAnsi" w:hAnsiTheme="minorHAnsi" w:cstheme="minorHAnsi"/>
          <w:color w:val="000000" w:themeColor="text1"/>
        </w:rPr>
        <w:t>Grand Port Maritime de Marseille n’a pas arrêté un nombre de projets pouvant être accueillis sur cette plateforme</w:t>
      </w:r>
      <w:r w:rsidR="00280E35" w:rsidRPr="00364B3F">
        <w:rPr>
          <w:rFonts w:asciiTheme="minorHAnsi" w:eastAsiaTheme="minorHAnsi" w:hAnsiTheme="minorHAnsi" w:cstheme="minorHAnsi"/>
          <w:color w:val="000000" w:themeColor="text1"/>
        </w:rPr>
        <w:t>.</w:t>
      </w:r>
      <w:r w:rsidRPr="00364B3F">
        <w:rPr>
          <w:rFonts w:asciiTheme="minorHAnsi" w:eastAsiaTheme="minorHAnsi" w:hAnsiTheme="minorHAnsi" w:cstheme="minorHAnsi"/>
          <w:color w:val="000000" w:themeColor="text1"/>
        </w:rPr>
        <w:t xml:space="preserve"> </w:t>
      </w:r>
      <w:r w:rsidR="00280E35" w:rsidRPr="00364B3F">
        <w:rPr>
          <w:rFonts w:asciiTheme="minorHAnsi" w:eastAsiaTheme="minorHAnsi" w:hAnsiTheme="minorHAnsi" w:cstheme="minorHAnsi"/>
          <w:color w:val="000000" w:themeColor="text1"/>
        </w:rPr>
        <w:t>A</w:t>
      </w:r>
      <w:r w:rsidRPr="00364B3F">
        <w:rPr>
          <w:rFonts w:asciiTheme="minorHAnsi" w:eastAsiaTheme="minorHAnsi" w:hAnsiTheme="minorHAnsi" w:cstheme="minorHAnsi"/>
          <w:color w:val="000000" w:themeColor="text1"/>
        </w:rPr>
        <w:t>ussi, la présente procédure est dite « permanente »</w:t>
      </w:r>
      <w:r w:rsidR="00280E35" w:rsidRPr="00364B3F">
        <w:rPr>
          <w:rFonts w:asciiTheme="minorHAnsi" w:eastAsiaTheme="minorHAnsi" w:hAnsiTheme="minorHAnsi" w:cstheme="minorHAnsi"/>
          <w:color w:val="000000" w:themeColor="text1"/>
        </w:rPr>
        <w:t xml:space="preserve"> soit</w:t>
      </w:r>
      <w:r w:rsidRPr="00364B3F">
        <w:rPr>
          <w:rFonts w:asciiTheme="minorHAnsi" w:eastAsiaTheme="minorHAnsi" w:hAnsiTheme="minorHAnsi" w:cstheme="minorHAnsi"/>
          <w:color w:val="000000" w:themeColor="text1"/>
        </w:rPr>
        <w:t xml:space="preserve"> sans date limite de candidature, ouvrant la possibilité à plusieurs </w:t>
      </w:r>
      <w:r w:rsidR="00280E35" w:rsidRPr="00364B3F">
        <w:rPr>
          <w:rFonts w:asciiTheme="minorHAnsi" w:eastAsiaTheme="minorHAnsi" w:hAnsiTheme="minorHAnsi" w:cstheme="minorHAnsi"/>
          <w:color w:val="000000" w:themeColor="text1"/>
        </w:rPr>
        <w:t>porteurs de projets</w:t>
      </w:r>
      <w:r w:rsidRPr="00364B3F">
        <w:rPr>
          <w:rFonts w:asciiTheme="minorHAnsi" w:eastAsiaTheme="minorHAnsi" w:hAnsiTheme="minorHAnsi" w:cstheme="minorHAnsi"/>
          <w:color w:val="000000" w:themeColor="text1"/>
        </w:rPr>
        <w:t xml:space="preserve"> d’être retenus et de se voir octroy</w:t>
      </w:r>
      <w:r w:rsidR="00364B3F">
        <w:rPr>
          <w:rFonts w:asciiTheme="minorHAnsi" w:eastAsiaTheme="minorHAnsi" w:hAnsiTheme="minorHAnsi" w:cstheme="minorHAnsi"/>
          <w:color w:val="000000" w:themeColor="text1"/>
        </w:rPr>
        <w:t>és</w:t>
      </w:r>
      <w:r w:rsidRPr="00364B3F">
        <w:rPr>
          <w:rFonts w:asciiTheme="minorHAnsi" w:eastAsiaTheme="minorHAnsi" w:hAnsiTheme="minorHAnsi" w:cstheme="minorHAnsi"/>
          <w:color w:val="000000" w:themeColor="text1"/>
        </w:rPr>
        <w:t xml:space="preserve"> le droit d’occuper</w:t>
      </w:r>
      <w:r w:rsidR="0083177C" w:rsidRPr="00364B3F">
        <w:rPr>
          <w:rFonts w:asciiTheme="minorHAnsi" w:eastAsiaTheme="minorHAnsi" w:hAnsiTheme="minorHAnsi" w:cstheme="minorHAnsi"/>
          <w:color w:val="000000" w:themeColor="text1"/>
        </w:rPr>
        <w:t>, chacun,</w:t>
      </w:r>
      <w:r w:rsidRPr="00364B3F">
        <w:rPr>
          <w:rFonts w:asciiTheme="minorHAnsi" w:eastAsiaTheme="minorHAnsi" w:hAnsiTheme="minorHAnsi" w:cstheme="minorHAnsi"/>
          <w:color w:val="000000" w:themeColor="text1"/>
        </w:rPr>
        <w:t xml:space="preserve"> une parcelle au sein de la zone de 11 hectares précitées.</w:t>
      </w:r>
      <w:r w:rsidR="00280E35" w:rsidRPr="00364B3F">
        <w:rPr>
          <w:rFonts w:asciiTheme="minorHAnsi" w:eastAsiaTheme="minorHAnsi" w:hAnsiTheme="minorHAnsi" w:cstheme="minorHAnsi"/>
          <w:color w:val="000000" w:themeColor="text1"/>
        </w:rPr>
        <w:t xml:space="preserve"> </w:t>
      </w:r>
    </w:p>
    <w:p w14:paraId="7243537C" w14:textId="26A06210" w:rsidR="002C12BB" w:rsidRPr="00364B3F" w:rsidRDefault="00280E35" w:rsidP="002554CF">
      <w:pPr>
        <w:rPr>
          <w:rFonts w:asciiTheme="minorHAnsi" w:eastAsiaTheme="minorHAnsi" w:hAnsiTheme="minorHAnsi" w:cstheme="minorHAnsi"/>
          <w:color w:val="000000" w:themeColor="text1"/>
        </w:rPr>
      </w:pPr>
      <w:r w:rsidRPr="00364B3F">
        <w:rPr>
          <w:rFonts w:asciiTheme="minorHAnsi" w:eastAsiaTheme="minorHAnsi" w:hAnsiTheme="minorHAnsi" w:cstheme="minorHAnsi"/>
          <w:color w:val="000000" w:themeColor="text1"/>
        </w:rPr>
        <w:t xml:space="preserve">De ce fait, le GPMM analysera et sélectionnera des projets qui correspondront aux attendus au fur et à mesure </w:t>
      </w:r>
      <w:r w:rsidR="0083177C" w:rsidRPr="00364B3F">
        <w:rPr>
          <w:rFonts w:asciiTheme="minorHAnsi" w:eastAsiaTheme="minorHAnsi" w:hAnsiTheme="minorHAnsi" w:cstheme="minorHAnsi"/>
          <w:color w:val="000000" w:themeColor="text1"/>
        </w:rPr>
        <w:t>qu’ils lui seront soumis. Le découpage de la parcelle et la désignation de l’implantation des projets seront alors progressifs et effectués en considération des projets retenus.</w:t>
      </w:r>
    </w:p>
    <w:p w14:paraId="531D3E86" w14:textId="77777777" w:rsidR="002554CF" w:rsidRDefault="002554CF" w:rsidP="00364B3F"/>
    <w:p w14:paraId="044A1E14" w14:textId="396E59B0" w:rsidR="002554CF" w:rsidRDefault="00364B3F">
      <w:r>
        <w:lastRenderedPageBreak/>
        <w:t>Le contrat conclu entre le GPMM et chaque porteur de projet</w:t>
      </w:r>
      <w:r w:rsidR="00611615">
        <w:t xml:space="preserve"> </w:t>
      </w:r>
      <w:r w:rsidR="002A2F4B" w:rsidRPr="00364B3F">
        <w:t xml:space="preserve">emportera autorisation d’occuper le domaine </w:t>
      </w:r>
      <w:r w:rsidR="008D443C" w:rsidRPr="00364B3F">
        <w:t>privé du GPMM</w:t>
      </w:r>
      <w:r w:rsidR="007F1FDC">
        <w:t xml:space="preserve">, en vue de permettre l’implantation de </w:t>
      </w:r>
      <w:r w:rsidR="007F1FDC" w:rsidRPr="00364B3F">
        <w:t>projets pilotes, démonstrateurs ou préindustriels</w:t>
      </w:r>
      <w:r w:rsidR="008D443C" w:rsidRPr="00364B3F">
        <w:t xml:space="preserve"> et prendra la forme d’un bail </w:t>
      </w:r>
      <w:r w:rsidR="005F6192" w:rsidRPr="00364B3F">
        <w:t>civil</w:t>
      </w:r>
      <w:r w:rsidR="0053476A">
        <w:t xml:space="preserve"> d’une durée minimale de six mois, et</w:t>
      </w:r>
      <w:r w:rsidR="005F6192" w:rsidRPr="00364B3F">
        <w:t xml:space="preserve"> dont la durée</w:t>
      </w:r>
      <w:r w:rsidR="007F1FDC">
        <w:t xml:space="preserve"> et la surface</w:t>
      </w:r>
      <w:r w:rsidR="005F6192" w:rsidRPr="00364B3F">
        <w:t xml:space="preserve"> dépendr</w:t>
      </w:r>
      <w:r w:rsidR="007F1FDC">
        <w:t>ont du projet proposé</w:t>
      </w:r>
      <w:r w:rsidR="0053476A">
        <w:t>.</w:t>
      </w:r>
    </w:p>
    <w:p w14:paraId="1318ACFD" w14:textId="77777777" w:rsidR="00C7341D" w:rsidRDefault="00C7341D" w:rsidP="00D02D0E"/>
    <w:p w14:paraId="22B35B39" w14:textId="77777777" w:rsidR="003B70E0" w:rsidRDefault="002A2F4B" w:rsidP="007F1FDC">
      <w:r w:rsidRPr="00AA546D">
        <w:t xml:space="preserve">La présente consultation </w:t>
      </w:r>
      <w:r>
        <w:t xml:space="preserve">est </w:t>
      </w:r>
      <w:r w:rsidRPr="00AA546D">
        <w:t>publié</w:t>
      </w:r>
      <w:r>
        <w:t>e</w:t>
      </w:r>
      <w:r w:rsidRPr="00AA546D">
        <w:t xml:space="preserve"> </w:t>
      </w:r>
      <w:r w:rsidR="009443C4">
        <w:t xml:space="preserve">sur le site internet du </w:t>
      </w:r>
      <w:r w:rsidR="00490234">
        <w:t xml:space="preserve">GPMM </w:t>
      </w:r>
      <w:r w:rsidRPr="00AA546D">
        <w:t>et dans la publication professionnelle suivante :</w:t>
      </w:r>
    </w:p>
    <w:p w14:paraId="053DF815" w14:textId="4556AC22" w:rsidR="00541F60" w:rsidRPr="00D02D0E" w:rsidRDefault="003B70E0">
      <w:pPr>
        <w:jc w:val="center"/>
        <w:rPr>
          <w:u w:val="single"/>
        </w:rPr>
      </w:pPr>
      <w:r w:rsidRPr="00D02D0E">
        <w:rPr>
          <w:u w:val="single"/>
        </w:rPr>
        <w:t>360° R&amp;D, par France Innovation</w:t>
      </w:r>
    </w:p>
    <w:p w14:paraId="0D0428E3" w14:textId="77777777" w:rsidR="00364B3F" w:rsidRDefault="00364B3F" w:rsidP="00D02D0E">
      <w:pPr>
        <w:jc w:val="center"/>
      </w:pPr>
    </w:p>
    <w:p w14:paraId="34CF22E8" w14:textId="3C56FA73" w:rsidR="002A2F4B" w:rsidRDefault="002A2F4B" w:rsidP="007F1FDC">
      <w:r w:rsidRPr="00654F5F">
        <w:t xml:space="preserve">Les candidats sont alertés sur le fait qu’ils devront remettre en même temps, deux </w:t>
      </w:r>
      <w:r w:rsidR="00654F5F" w:rsidRPr="007F1FDC">
        <w:t>documents</w:t>
      </w:r>
      <w:r w:rsidRPr="00654F5F">
        <w:t xml:space="preserve">, l’un contenant </w:t>
      </w:r>
      <w:r w:rsidR="00654F5F" w:rsidRPr="007F1FDC">
        <w:t xml:space="preserve">une lettre de </w:t>
      </w:r>
      <w:r w:rsidRPr="00654F5F">
        <w:t>candidature, l’autre comportant l</w:t>
      </w:r>
      <w:r w:rsidR="00654F5F" w:rsidRPr="007F1FDC">
        <w:t>a description de leur projet</w:t>
      </w:r>
      <w:r w:rsidRPr="00654F5F">
        <w:t>.</w:t>
      </w:r>
    </w:p>
    <w:p w14:paraId="3E342511" w14:textId="6BEC2CA1" w:rsidR="00C92334" w:rsidRPr="00D64F29" w:rsidRDefault="00E50787" w:rsidP="008960BB">
      <w:r w:rsidRPr="005718F7">
        <w:t>En cas de besoin d’aménagements complémentaires et de travaux nécessitant des autorisations administratives, ces travaux seront à la charge et sous la responsabilité du candidat.</w:t>
      </w:r>
    </w:p>
    <w:p w14:paraId="7A65C143" w14:textId="77777777" w:rsidR="00E80AB8" w:rsidRPr="00D64F29" w:rsidRDefault="00E80AB8" w:rsidP="008960BB">
      <w:pPr>
        <w:pStyle w:val="Titre1"/>
      </w:pPr>
      <w:bookmarkStart w:id="10" w:name="_Toc502931525"/>
      <w:bookmarkStart w:id="11" w:name="_Toc216886384"/>
      <w:bookmarkStart w:id="12" w:name="_Toc219108680"/>
      <w:r w:rsidRPr="00D64F29">
        <w:t>ARTICLE 3 : OBTENTION DES DOCUMENTS DE LA CONSULTATION</w:t>
      </w:r>
      <w:bookmarkEnd w:id="10"/>
      <w:bookmarkEnd w:id="11"/>
      <w:bookmarkEnd w:id="12"/>
    </w:p>
    <w:p w14:paraId="152FFEE6" w14:textId="51372856" w:rsidR="00E80AB8" w:rsidRPr="00D64F29" w:rsidRDefault="00E80AB8" w:rsidP="00D02D0E">
      <w:pPr>
        <w:pStyle w:val="Titre2"/>
        <w:spacing w:before="240"/>
      </w:pPr>
      <w:bookmarkStart w:id="13" w:name="_Toc502931526"/>
      <w:bookmarkStart w:id="14" w:name="_Toc216886385"/>
      <w:bookmarkStart w:id="15" w:name="_Toc219108681"/>
      <w:r w:rsidRPr="008960BB">
        <w:t>3.1 : Obtention des documents de la consultation</w:t>
      </w:r>
      <w:bookmarkEnd w:id="13"/>
      <w:bookmarkEnd w:id="14"/>
      <w:bookmarkEnd w:id="15"/>
    </w:p>
    <w:p w14:paraId="6D52893B" w14:textId="7789B01B" w:rsidR="00E80AB8" w:rsidRPr="008960BB" w:rsidRDefault="00E80AB8" w:rsidP="008960BB">
      <w:pPr>
        <w:pStyle w:val="Titre3"/>
      </w:pPr>
      <w:bookmarkStart w:id="16" w:name="_Toc410303312"/>
      <w:r w:rsidRPr="008960BB">
        <w:t>Mise à disposition du dossier</w:t>
      </w:r>
      <w:bookmarkEnd w:id="16"/>
    </w:p>
    <w:p w14:paraId="25C95A94" w14:textId="6CFB0B31" w:rsidR="005718F7" w:rsidRDefault="005718F7" w:rsidP="008960BB">
      <w:r w:rsidRPr="005718F7">
        <w:t xml:space="preserve">Le </w:t>
      </w:r>
      <w:r>
        <w:t>GPMM</w:t>
      </w:r>
      <w:r w:rsidRPr="005718F7">
        <w:t xml:space="preserve"> met à la disposition des candidats, par voie électronique, un accès gratuit, libre, direct et complet aux documents de la consultation.</w:t>
      </w:r>
    </w:p>
    <w:p w14:paraId="11D0670C" w14:textId="77777777" w:rsidR="008960BB" w:rsidRDefault="00E80AB8" w:rsidP="008960BB">
      <w:r w:rsidRPr="00D64F29">
        <w:t xml:space="preserve">Dès la publication de l’avis </w:t>
      </w:r>
      <w:r w:rsidR="000A61F6">
        <w:t>de publicité</w:t>
      </w:r>
      <w:r w:rsidRPr="00D64F29">
        <w:t xml:space="preserve"> le dossier de consultation sera disponible en téléchargement </w:t>
      </w:r>
      <w:r w:rsidR="000A644D">
        <w:t xml:space="preserve">sur le </w:t>
      </w:r>
      <w:r w:rsidR="000A61F6">
        <w:t>site internet du GPMM</w:t>
      </w:r>
      <w:r w:rsidR="000A644D">
        <w:t xml:space="preserve"> </w:t>
      </w:r>
      <w:r w:rsidRPr="00D64F29">
        <w:t xml:space="preserve">à l'adresse suivante </w:t>
      </w:r>
      <w:r w:rsidR="000A644D">
        <w:t>URL suivante</w:t>
      </w:r>
      <w:r w:rsidR="001A7607">
        <w:t xml:space="preserve"> </w:t>
      </w:r>
      <w:r w:rsidRPr="00D64F29">
        <w:t xml:space="preserve">: </w:t>
      </w:r>
    </w:p>
    <w:p w14:paraId="3C52F44E" w14:textId="75E9494A" w:rsidR="0033161B" w:rsidRDefault="0010150C" w:rsidP="00D02D0E">
      <w:pPr>
        <w:jc w:val="center"/>
      </w:pPr>
      <w:r w:rsidRPr="00D02D0E">
        <w:rPr>
          <w:rStyle w:val="Lienhypertexte"/>
          <w:color w:val="auto"/>
        </w:rPr>
        <w:t>https://www.marseille-port.fr/offres-immobilieres</w:t>
      </w:r>
    </w:p>
    <w:p w14:paraId="35B9FF67" w14:textId="11AD8AB4" w:rsidR="001A7607" w:rsidRPr="00132140" w:rsidRDefault="001A7607" w:rsidP="008960BB">
      <w:r w:rsidRPr="00AA546D">
        <w:rPr>
          <w:rFonts w:eastAsiaTheme="minorHAnsi"/>
          <w:lang w:eastAsia="en-US"/>
        </w:rPr>
        <w:t>Aucune demande d'envoi du DCE sur support physique électronique n'est autorisée.</w:t>
      </w:r>
    </w:p>
    <w:p w14:paraId="14F0E712" w14:textId="77777777" w:rsidR="00364B3F" w:rsidRDefault="00E80AB8" w:rsidP="00364B3F">
      <w:pPr>
        <w:pStyle w:val="Titre3"/>
        <w:spacing w:before="0"/>
      </w:pPr>
      <w:r w:rsidRPr="00132140">
        <w:t>Contenu du</w:t>
      </w:r>
      <w:r w:rsidRPr="005718F7">
        <w:t xml:space="preserve"> dossier de consultation</w:t>
      </w:r>
    </w:p>
    <w:p w14:paraId="32E6C3C1" w14:textId="131B2F43" w:rsidR="00364B3F" w:rsidRPr="00364B3F" w:rsidRDefault="00E80AB8" w:rsidP="00364B3F">
      <w:pPr>
        <w:pStyle w:val="Titre3"/>
        <w:numPr>
          <w:ilvl w:val="0"/>
          <w:numId w:val="0"/>
        </w:numPr>
        <w:spacing w:before="0"/>
        <w:ind w:left="357"/>
      </w:pPr>
      <w:r w:rsidRPr="00364B3F">
        <w:rPr>
          <w:b w:val="0"/>
          <w:bCs/>
          <w:sz w:val="22"/>
          <w:szCs w:val="22"/>
          <w:u w:val="none"/>
        </w:rPr>
        <w:t xml:space="preserve">Le dossier de consultation </w:t>
      </w:r>
      <w:r w:rsidR="000A644D" w:rsidRPr="00364B3F">
        <w:rPr>
          <w:b w:val="0"/>
          <w:bCs/>
          <w:sz w:val="22"/>
          <w:szCs w:val="22"/>
          <w:u w:val="none"/>
        </w:rPr>
        <w:t>contient les pièces suivantes</w:t>
      </w:r>
      <w:r w:rsidR="00364B3F" w:rsidRPr="00364B3F">
        <w:rPr>
          <w:b w:val="0"/>
          <w:bCs/>
          <w:sz w:val="22"/>
          <w:szCs w:val="22"/>
          <w:u w:val="none"/>
        </w:rPr>
        <w:t> :</w:t>
      </w:r>
    </w:p>
    <w:p w14:paraId="72D91E0F" w14:textId="70D1A03D" w:rsidR="00364B3F" w:rsidRDefault="00364B3F" w:rsidP="00364B3F">
      <w:pPr>
        <w:pStyle w:val="Paragraphedeliste"/>
        <w:numPr>
          <w:ilvl w:val="0"/>
          <w:numId w:val="40"/>
        </w:numPr>
        <w:spacing w:before="60" w:after="60"/>
      </w:pPr>
      <w:r>
        <w:t>L’avis de publicité permanente ;</w:t>
      </w:r>
    </w:p>
    <w:p w14:paraId="52E6BAEF" w14:textId="34FD2DF6" w:rsidR="007F1FDC" w:rsidRDefault="007F1FDC" w:rsidP="00364B3F">
      <w:pPr>
        <w:pStyle w:val="Paragraphedeliste"/>
        <w:numPr>
          <w:ilvl w:val="0"/>
          <w:numId w:val="40"/>
        </w:numPr>
        <w:spacing w:before="60" w:after="60"/>
      </w:pPr>
      <w:r>
        <w:t>Le présent règlement de la consultation ;</w:t>
      </w:r>
    </w:p>
    <w:p w14:paraId="42605412" w14:textId="724D3595" w:rsidR="008960BB" w:rsidRDefault="008960BB" w:rsidP="00364B3F">
      <w:pPr>
        <w:pStyle w:val="Paragraphedeliste"/>
        <w:numPr>
          <w:ilvl w:val="0"/>
          <w:numId w:val="40"/>
        </w:numPr>
        <w:spacing w:before="60" w:after="60"/>
      </w:pPr>
      <w:r>
        <w:t xml:space="preserve">Les Annexes 1 à </w:t>
      </w:r>
      <w:r w:rsidR="0054575F">
        <w:t>3</w:t>
      </w:r>
      <w:r>
        <w:t xml:space="preserve"> suivantes :</w:t>
      </w:r>
    </w:p>
    <w:p w14:paraId="6529AEC7" w14:textId="73938BBA" w:rsidR="008960BB" w:rsidRPr="00654F5F" w:rsidRDefault="008960BB" w:rsidP="00364B3F">
      <w:pPr>
        <w:pStyle w:val="Paragraphedeliste"/>
        <w:numPr>
          <w:ilvl w:val="1"/>
          <w:numId w:val="40"/>
        </w:numPr>
        <w:spacing w:before="60" w:after="60"/>
      </w:pPr>
      <w:r w:rsidRPr="00654F5F">
        <w:t>Annexe 1 : Plan masse des espaces mis à disposition donné à titre d’information et destiné à faciliter la compréhension du contexte (non contractuel).</w:t>
      </w:r>
    </w:p>
    <w:p w14:paraId="72B5C19F" w14:textId="16B766D0" w:rsidR="008960BB" w:rsidRPr="00654F5F" w:rsidRDefault="008960BB" w:rsidP="00364B3F">
      <w:pPr>
        <w:pStyle w:val="Paragraphedeliste"/>
        <w:numPr>
          <w:ilvl w:val="1"/>
          <w:numId w:val="40"/>
        </w:numPr>
        <w:spacing w:before="60" w:after="60"/>
      </w:pPr>
      <w:r w:rsidRPr="00654F5F">
        <w:t>Annexe 2 : Règlement d’exploitation applicable aux Hangars et terre-pleins en vigueur, transmis à titre d’information.</w:t>
      </w:r>
    </w:p>
    <w:p w14:paraId="5D956888" w14:textId="170D8CF1" w:rsidR="007B101D" w:rsidRPr="00654F5F" w:rsidRDefault="007B101D" w:rsidP="00364B3F">
      <w:pPr>
        <w:pStyle w:val="Paragraphedeliste"/>
        <w:numPr>
          <w:ilvl w:val="1"/>
          <w:numId w:val="40"/>
        </w:numPr>
        <w:spacing w:before="60" w:after="60"/>
      </w:pPr>
      <w:r>
        <w:t xml:space="preserve">Annexe </w:t>
      </w:r>
      <w:r w:rsidR="00370D75">
        <w:t>3</w:t>
      </w:r>
      <w:r>
        <w:t xml:space="preserve"> : Cahier des charges </w:t>
      </w:r>
      <w:r w:rsidRPr="00364B3F">
        <w:t>de la Zone Industrialo</w:t>
      </w:r>
      <w:r w:rsidRPr="00364B3F">
        <w:noBreakHyphen/>
        <w:t>Portuaire (ZIP) de Fos</w:t>
      </w:r>
      <w:r w:rsidRPr="00364B3F">
        <w:noBreakHyphen/>
        <w:t>sur</w:t>
      </w:r>
      <w:r w:rsidRPr="00364B3F">
        <w:noBreakHyphen/>
        <w:t>Mer.</w:t>
      </w:r>
    </w:p>
    <w:p w14:paraId="203FDD48" w14:textId="49AEE7BE" w:rsidR="00E80AB8" w:rsidRDefault="00E80AB8" w:rsidP="00D02D0E">
      <w:pPr>
        <w:pStyle w:val="normal1"/>
        <w:ind w:firstLine="0"/>
      </w:pPr>
      <w:r w:rsidRPr="00D64F29">
        <w:t>Il est précisé que le dossier de consultation est disponible uniquement en langue française.</w:t>
      </w:r>
      <w:bookmarkStart w:id="17" w:name="_Toc410303314"/>
    </w:p>
    <w:p w14:paraId="4D18D611" w14:textId="362615B1" w:rsidR="00E80AB8" w:rsidRPr="00D64F29" w:rsidRDefault="00E80AB8" w:rsidP="008960BB">
      <w:pPr>
        <w:pStyle w:val="Titre3"/>
      </w:pPr>
      <w:r w:rsidRPr="00D64F29">
        <w:t>Modification de détail au dossier de consultation</w:t>
      </w:r>
      <w:bookmarkEnd w:id="17"/>
    </w:p>
    <w:p w14:paraId="03A29471" w14:textId="483C44F0" w:rsidR="00A14EE3" w:rsidRDefault="00E80AB8" w:rsidP="00364B3F">
      <w:r w:rsidRPr="008960BB">
        <w:t xml:space="preserve">Le Grand Port Maritime se réserve le droit d’apporter </w:t>
      </w:r>
      <w:r w:rsidR="005718F7" w:rsidRPr="008960BB">
        <w:t xml:space="preserve">tout complément, précision et/ou modification </w:t>
      </w:r>
      <w:r w:rsidRPr="008960BB">
        <w:t xml:space="preserve">au dossier de consultation. </w:t>
      </w:r>
      <w:r w:rsidR="00541F60" w:rsidRPr="005718F7">
        <w:t xml:space="preserve">Les </w:t>
      </w:r>
      <w:r w:rsidR="00541F60">
        <w:t>c</w:t>
      </w:r>
      <w:r w:rsidR="00541F60" w:rsidRPr="005718F7">
        <w:t>andidats seront tenus de prendre en compte ces compléments ou modifications.</w:t>
      </w:r>
    </w:p>
    <w:p w14:paraId="4D6B4E3A" w14:textId="52368CB8" w:rsidR="00541F60" w:rsidRDefault="005718F7">
      <w:r w:rsidRPr="005718F7">
        <w:lastRenderedPageBreak/>
        <w:t xml:space="preserve">Ces compléments, précisions et/ou modifications </w:t>
      </w:r>
      <w:r w:rsidR="007F1FDC">
        <w:t>feront l’objet d’un nouveau dossier</w:t>
      </w:r>
      <w:r w:rsidRPr="005718F7">
        <w:t xml:space="preserve"> de consultation </w:t>
      </w:r>
      <w:r w:rsidR="007F1FDC">
        <w:t>mis en ligne</w:t>
      </w:r>
      <w:r w:rsidRPr="005718F7">
        <w:t xml:space="preserve"> </w:t>
      </w:r>
      <w:r w:rsidR="007F1FDC">
        <w:t>via le site internet</w:t>
      </w:r>
      <w:r w:rsidR="00541F60">
        <w:t>.</w:t>
      </w:r>
    </w:p>
    <w:p w14:paraId="581BE45A" w14:textId="2C71EA17" w:rsidR="00364B3F" w:rsidRPr="00D64F29" w:rsidRDefault="00541F60" w:rsidP="00B334E9">
      <w:pPr>
        <w:jc w:val="center"/>
      </w:pPr>
      <w:hyperlink r:id="rId9" w:history="1">
        <w:r w:rsidRPr="00541F60">
          <w:rPr>
            <w:rStyle w:val="Lienhypertexte"/>
          </w:rPr>
          <w:t>https://www.marseille-port.fr/offres-immobilieres</w:t>
        </w:r>
      </w:hyperlink>
      <w:r>
        <w:rPr>
          <w:rStyle w:val="Lienhypertexte"/>
          <w:color w:val="auto"/>
        </w:rPr>
        <w:t xml:space="preserve">. </w:t>
      </w:r>
    </w:p>
    <w:p w14:paraId="3E0EE3EE" w14:textId="5FE86643" w:rsidR="009303E9" w:rsidRPr="00364B3F" w:rsidRDefault="00E80AB8" w:rsidP="00D02D0E">
      <w:pPr>
        <w:pStyle w:val="Titre2"/>
        <w:spacing w:before="240"/>
      </w:pPr>
      <w:bookmarkStart w:id="18" w:name="_Toc502931527"/>
      <w:bookmarkStart w:id="19" w:name="_Toc216886386"/>
      <w:bookmarkStart w:id="20" w:name="_Toc219108682"/>
      <w:r w:rsidRPr="00D505A6">
        <w:t>3.2</w:t>
      </w:r>
      <w:r w:rsidRPr="00D64F29">
        <w:t xml:space="preserve"> : Renseignements </w:t>
      </w:r>
      <w:bookmarkEnd w:id="18"/>
      <w:r w:rsidR="00B23A49">
        <w:t>complémentaires</w:t>
      </w:r>
      <w:r w:rsidR="000040CC">
        <w:t xml:space="preserve"> : questions et visites</w:t>
      </w:r>
      <w:bookmarkEnd w:id="19"/>
      <w:bookmarkEnd w:id="20"/>
    </w:p>
    <w:p w14:paraId="3F98C803" w14:textId="088F770E" w:rsidR="00E80AB8" w:rsidRPr="00121ADA" w:rsidRDefault="00E80AB8" w:rsidP="00D02D0E">
      <w:pPr>
        <w:pStyle w:val="Titre3"/>
        <w:numPr>
          <w:ilvl w:val="0"/>
          <w:numId w:val="29"/>
        </w:numPr>
      </w:pPr>
      <w:bookmarkStart w:id="21" w:name="_Toc224034977"/>
      <w:bookmarkStart w:id="22" w:name="_Toc223427633"/>
      <w:bookmarkStart w:id="23" w:name="_Toc191896870"/>
      <w:bookmarkStart w:id="24" w:name="_Toc502931528"/>
      <w:bookmarkStart w:id="25" w:name="_Toc216886387"/>
      <w:r w:rsidRPr="00121ADA">
        <w:t>Questions écrites</w:t>
      </w:r>
      <w:bookmarkEnd w:id="21"/>
      <w:bookmarkEnd w:id="22"/>
      <w:bookmarkEnd w:id="23"/>
      <w:bookmarkEnd w:id="24"/>
      <w:bookmarkEnd w:id="25"/>
    </w:p>
    <w:p w14:paraId="25FAB793" w14:textId="7C106C8F" w:rsidR="00B23A49" w:rsidRDefault="00B23A49" w:rsidP="008960BB">
      <w:r w:rsidRPr="00AA546D">
        <w:t xml:space="preserve">Pour tout renseignement complémentaire, d’ordre technique ou administratif, les candidats transmettent impérativement leurs questions ou demandes par </w:t>
      </w:r>
      <w:r w:rsidR="0010150C">
        <w:t xml:space="preserve">mail à l’adresse suivante : </w:t>
      </w:r>
    </w:p>
    <w:p w14:paraId="1E613BCD" w14:textId="4AA6631C" w:rsidR="00B23A49" w:rsidRPr="00654F5F" w:rsidRDefault="005F6192" w:rsidP="007A4AEE">
      <w:pPr>
        <w:jc w:val="center"/>
        <w:rPr>
          <w:lang w:eastAsia="en-US"/>
        </w:rPr>
      </w:pPr>
      <w:r w:rsidRPr="00D02D0E">
        <w:t>innovex</w:t>
      </w:r>
      <w:r w:rsidR="0010150C" w:rsidRPr="00D02D0E">
        <w:t>@marseille-port.fr</w:t>
      </w:r>
    </w:p>
    <w:p w14:paraId="590F6924" w14:textId="6B72B06D" w:rsidR="001F2B68" w:rsidRDefault="00B23A49" w:rsidP="001F2B68">
      <w:r w:rsidRPr="00654F5F">
        <w:t xml:space="preserve">Dans un souci de transparence et d’égalité de traitement entre les candidats, </w:t>
      </w:r>
      <w:r w:rsidR="007A4AEE">
        <w:t xml:space="preserve">si </w:t>
      </w:r>
      <w:r w:rsidR="00975287" w:rsidRPr="00654F5F">
        <w:t>la</w:t>
      </w:r>
      <w:r w:rsidRPr="00654F5F">
        <w:t xml:space="preserve"> réponse</w:t>
      </w:r>
      <w:r w:rsidR="007A4AEE">
        <w:t xml:space="preserve"> est susceptible d’intéresser l’ensemble des candidats, elle leur</w:t>
      </w:r>
      <w:r w:rsidRPr="00654F5F">
        <w:t xml:space="preserve"> sera alors </w:t>
      </w:r>
      <w:r w:rsidR="007A4AEE">
        <w:t>également transmise.</w:t>
      </w:r>
      <w:bookmarkStart w:id="26" w:name="_Toc502931529"/>
      <w:bookmarkStart w:id="27" w:name="_Toc216886388"/>
      <w:bookmarkStart w:id="28" w:name="_Toc224034978"/>
      <w:bookmarkStart w:id="29" w:name="_Toc223427634"/>
      <w:bookmarkStart w:id="30" w:name="_Toc191896871"/>
    </w:p>
    <w:p w14:paraId="42A4C7C2" w14:textId="03B4C9ED" w:rsidR="00121ADA" w:rsidRPr="00121ADA" w:rsidRDefault="00121ADA" w:rsidP="00D02D0E">
      <w:pPr>
        <w:pStyle w:val="Titre3"/>
        <w:numPr>
          <w:ilvl w:val="0"/>
          <w:numId w:val="29"/>
        </w:numPr>
      </w:pPr>
      <w:r w:rsidRPr="00121ADA">
        <w:t xml:space="preserve">Prise de connaissance du site </w:t>
      </w:r>
      <w:bookmarkEnd w:id="26"/>
      <w:r w:rsidRPr="00121ADA">
        <w:t>– visite</w:t>
      </w:r>
      <w:bookmarkEnd w:id="27"/>
      <w:bookmarkEnd w:id="28"/>
      <w:bookmarkEnd w:id="29"/>
      <w:bookmarkEnd w:id="30"/>
    </w:p>
    <w:p w14:paraId="70287E2E" w14:textId="5453A40C" w:rsidR="0026550B" w:rsidRPr="00654F5F" w:rsidRDefault="0026550B" w:rsidP="007A4AEE">
      <w:r w:rsidRPr="00654F5F">
        <w:t xml:space="preserve">La visite du site </w:t>
      </w:r>
      <w:r w:rsidR="0052361F" w:rsidRPr="00654F5F">
        <w:t>est</w:t>
      </w:r>
      <w:r w:rsidRPr="00654F5F">
        <w:t xml:space="preserve"> obligatoire. </w:t>
      </w:r>
    </w:p>
    <w:p w14:paraId="0B01D3B2" w14:textId="3D1E8373" w:rsidR="0026550B" w:rsidRPr="00654F5F" w:rsidRDefault="00030280" w:rsidP="007A4AEE">
      <w:r w:rsidRPr="00654F5F">
        <w:t>Les rendez-vous pour ces visites sont à prendre auprès de :</w:t>
      </w:r>
    </w:p>
    <w:p w14:paraId="031AF6F4" w14:textId="55153E78" w:rsidR="0026550B" w:rsidRPr="00654F5F" w:rsidRDefault="00654F5F" w:rsidP="007A4AEE">
      <w:pPr>
        <w:jc w:val="center"/>
        <w:rPr>
          <w:rStyle w:val="normaltextrun"/>
          <w:rFonts w:ascii="Aptos" w:hAnsi="Aptos" w:cs="Segoe UI"/>
        </w:rPr>
      </w:pPr>
      <w:r w:rsidRPr="007A4AEE">
        <w:t>innovex@marseille-port.fr</w:t>
      </w:r>
    </w:p>
    <w:p w14:paraId="3C809DEC" w14:textId="77777777" w:rsidR="0026550B" w:rsidRPr="0026550B" w:rsidRDefault="0026550B" w:rsidP="007A4AEE">
      <w:r w:rsidRPr="00654F5F">
        <w:t>Les candidats sont informés des modalités de visite suivantes :</w:t>
      </w:r>
      <w:r w:rsidRPr="0026550B">
        <w:t>  </w:t>
      </w:r>
    </w:p>
    <w:p w14:paraId="6C2ECCCD" w14:textId="6815A4BB" w:rsidR="00597FBC" w:rsidRPr="0026550B" w:rsidRDefault="0026550B" w:rsidP="00D02D0E">
      <w:pPr>
        <w:pStyle w:val="Paragraphedeliste"/>
        <w:numPr>
          <w:ilvl w:val="0"/>
          <w:numId w:val="42"/>
        </w:numPr>
        <w:spacing w:before="60" w:after="60"/>
      </w:pPr>
      <w:r w:rsidRPr="0026550B">
        <w:t>Aucune information dont l'objet serait autre que la seule description physique et fonctionnelle du site ne sera délivrée lors de la visite. Les réponses apportées dans le cadre de cette visite par le GPMM n’engageront ce dernier que si elles ont été apportées par écrit en réponse à une réitération écrite de la question par le candidat à l’issue de la visite comme indiqué ci-après ;  </w:t>
      </w:r>
    </w:p>
    <w:p w14:paraId="218381A2" w14:textId="1CEC798A" w:rsidR="0008025C" w:rsidRDefault="0026550B" w:rsidP="00D02D0E">
      <w:pPr>
        <w:pStyle w:val="Paragraphedeliste"/>
        <w:numPr>
          <w:ilvl w:val="0"/>
          <w:numId w:val="43"/>
        </w:numPr>
        <w:spacing w:before="60" w:after="60"/>
      </w:pPr>
      <w:r w:rsidRPr="00597FBC">
        <w:t>Les éventuelles questions que pourraient susciter cette visite devront être adressées dans les conditions prévues au paragraphe « Questions écrites » du présent règlement de consultation ;  </w:t>
      </w:r>
    </w:p>
    <w:p w14:paraId="34949AF6" w14:textId="319EAAE9" w:rsidR="0026550B" w:rsidRPr="0026550B" w:rsidRDefault="0008025C" w:rsidP="00D02D0E">
      <w:pPr>
        <w:pStyle w:val="Paragraphedeliste"/>
        <w:numPr>
          <w:ilvl w:val="0"/>
          <w:numId w:val="43"/>
        </w:numPr>
        <w:spacing w:before="60" w:after="60"/>
      </w:pPr>
      <w:r>
        <w:t>I</w:t>
      </w:r>
      <w:r w:rsidR="0026550B" w:rsidRPr="00597FBC">
        <w:t xml:space="preserve">l appartiendra aux mandataires de chaque groupement candidat de communiquer au GPMM, par courriel, </w:t>
      </w:r>
      <w:r>
        <w:t xml:space="preserve">à l’adresse mentionnée ci-dessus, </w:t>
      </w:r>
      <w:r w:rsidR="0026550B" w:rsidRPr="00597FBC">
        <w:t xml:space="preserve">au moins cinq (5) jours calendaires avant la visite du site, la liste nominative des personnes qui participeront à cette visite. </w:t>
      </w:r>
    </w:p>
    <w:p w14:paraId="4B6E62CB" w14:textId="00F7BC9D" w:rsidR="008C26B8" w:rsidRPr="0010150C" w:rsidRDefault="0008025C" w:rsidP="007A4AEE">
      <w:r>
        <w:t>A la suite</w:t>
      </w:r>
      <w:r w:rsidRPr="007A4AEE">
        <w:t xml:space="preserve"> </w:t>
      </w:r>
      <w:r>
        <w:t>de</w:t>
      </w:r>
      <w:r w:rsidRPr="007A4AEE">
        <w:t xml:space="preserve"> </w:t>
      </w:r>
      <w:r w:rsidR="0026550B" w:rsidRPr="0008025C">
        <w:t>cette visite, un bon de visite signé par le représentant du Grand Port Maritime de Marseille sera remis au représentant du candidat.</w:t>
      </w:r>
      <w:r w:rsidR="0026550B" w:rsidRPr="0026550B">
        <w:t> </w:t>
      </w:r>
      <w:bookmarkStart w:id="31" w:name="_Toc187410699"/>
      <w:bookmarkStart w:id="32" w:name="_Toc502931530"/>
      <w:bookmarkStart w:id="33" w:name="_Toc502931533"/>
    </w:p>
    <w:p w14:paraId="537F3F21" w14:textId="49B342CB" w:rsidR="00C23E9C" w:rsidRPr="00AA546D" w:rsidRDefault="00C23E9C" w:rsidP="00D02D0E">
      <w:pPr>
        <w:pStyle w:val="Titre1"/>
      </w:pPr>
      <w:bookmarkStart w:id="34" w:name="_Toc216886389"/>
      <w:bookmarkStart w:id="35" w:name="_Toc219108683"/>
      <w:r w:rsidRPr="00AA546D">
        <w:t xml:space="preserve">ARTICLE 4 : </w:t>
      </w:r>
      <w:bookmarkEnd w:id="31"/>
      <w:bookmarkEnd w:id="32"/>
      <w:r>
        <w:t>MODALITES DE TRANSMISSION DES PLIS</w:t>
      </w:r>
      <w:bookmarkStart w:id="36" w:name="_Toc502931531"/>
      <w:bookmarkStart w:id="37" w:name="_Toc191896874"/>
      <w:bookmarkStart w:id="38" w:name="_Toc223427637"/>
      <w:bookmarkStart w:id="39" w:name="_Toc224034981"/>
      <w:bookmarkEnd w:id="34"/>
      <w:bookmarkEnd w:id="35"/>
    </w:p>
    <w:p w14:paraId="053F297E" w14:textId="0BE5168E" w:rsidR="00881A07" w:rsidRPr="00881A07" w:rsidRDefault="00881A07" w:rsidP="001F2B68">
      <w:pPr>
        <w:pStyle w:val="Titre2"/>
        <w:spacing w:before="240"/>
      </w:pPr>
      <w:bookmarkStart w:id="40" w:name="_Toc219108684"/>
      <w:bookmarkEnd w:id="36"/>
      <w:bookmarkEnd w:id="37"/>
      <w:bookmarkEnd w:id="38"/>
      <w:bookmarkEnd w:id="39"/>
      <w:r w:rsidRPr="00881A07">
        <w:t>4.1</w:t>
      </w:r>
      <w:r w:rsidR="008960BB">
        <w:t>.</w:t>
      </w:r>
      <w:r w:rsidRPr="00881A07">
        <w:t xml:space="preserve"> Contenu des plis</w:t>
      </w:r>
      <w:bookmarkEnd w:id="40"/>
    </w:p>
    <w:p w14:paraId="66F329F0" w14:textId="6DBF3D60" w:rsidR="0053476A" w:rsidRDefault="0009320F">
      <w:r w:rsidRPr="001F2B68">
        <w:t>Les Candidats remettront leur candidature et leur offre dans un seul et même pli</w:t>
      </w:r>
      <w:r w:rsidR="0053476A">
        <w:t>, tel que précisé ci-dessous (Article 5), contenant :</w:t>
      </w:r>
    </w:p>
    <w:p w14:paraId="563A0E6C" w14:textId="7C685E10" w:rsidR="0053476A" w:rsidRDefault="0053476A" w:rsidP="001F2B68">
      <w:pPr>
        <w:pStyle w:val="Paragraphedeliste"/>
        <w:numPr>
          <w:ilvl w:val="0"/>
          <w:numId w:val="62"/>
        </w:numPr>
        <w:spacing w:before="60" w:after="60"/>
      </w:pPr>
      <w:r>
        <w:t>Une lettre de candidature ;</w:t>
      </w:r>
    </w:p>
    <w:p w14:paraId="762EDB9F" w14:textId="7FAC2B79" w:rsidR="0009320F" w:rsidRDefault="0053476A" w:rsidP="001F2B68">
      <w:pPr>
        <w:pStyle w:val="Paragraphedeliste"/>
        <w:numPr>
          <w:ilvl w:val="0"/>
          <w:numId w:val="62"/>
        </w:numPr>
        <w:spacing w:before="60" w:after="60"/>
      </w:pPr>
      <w:r>
        <w:t>Une présentation du projet.</w:t>
      </w:r>
    </w:p>
    <w:p w14:paraId="00E14033" w14:textId="3963B440" w:rsidR="001F2B68" w:rsidRDefault="001F2B68" w:rsidP="001F2B68">
      <w:pPr>
        <w:pStyle w:val="Paragraphedeliste"/>
        <w:spacing w:before="60" w:after="60"/>
      </w:pPr>
    </w:p>
    <w:p w14:paraId="6E808D79" w14:textId="7CBD75FB" w:rsidR="00C23E9C" w:rsidRPr="00881A07" w:rsidRDefault="00881A07" w:rsidP="001F2B68">
      <w:pPr>
        <w:pStyle w:val="Titre2"/>
        <w:spacing w:before="240"/>
      </w:pPr>
      <w:bookmarkStart w:id="41" w:name="_Toc219108685"/>
      <w:r w:rsidRPr="00881A07">
        <w:lastRenderedPageBreak/>
        <w:t>4.</w:t>
      </w:r>
      <w:r w:rsidR="0010150C">
        <w:t>2</w:t>
      </w:r>
      <w:r w:rsidR="008960BB">
        <w:t>.</w:t>
      </w:r>
      <w:r w:rsidRPr="00881A07">
        <w:t xml:space="preserve"> </w:t>
      </w:r>
      <w:r w:rsidR="00C23E9C" w:rsidRPr="00881A07">
        <w:t>Transmission par voie électronique</w:t>
      </w:r>
      <w:bookmarkEnd w:id="41"/>
    </w:p>
    <w:p w14:paraId="62C20EA0" w14:textId="4D125DEE" w:rsidR="00881A07" w:rsidRPr="001F2B68" w:rsidRDefault="00881A07" w:rsidP="001F2B68">
      <w:r w:rsidRPr="00AA546D">
        <w:t>La transmission des plis par voie électronique est imposée pour cette consultation.</w:t>
      </w:r>
      <w:r w:rsidR="00597FBC">
        <w:t xml:space="preserve"> </w:t>
      </w:r>
      <w:r w:rsidRPr="001F2B68">
        <w:t>Par conséquent, la transmission par voie papier n'est pas autorisée.</w:t>
      </w:r>
      <w:r w:rsidR="0008025C" w:rsidRPr="0008025C">
        <w:t xml:space="preserve"> </w:t>
      </w:r>
      <w:r w:rsidR="0008025C">
        <w:t>L</w:t>
      </w:r>
      <w:r w:rsidR="0008025C" w:rsidRPr="00AA546D">
        <w:t>a transmission des plis sur un support physique électronique (CD-ROM, clé USB...) n’est pas autorisée.</w:t>
      </w:r>
    </w:p>
    <w:p w14:paraId="6266A45B" w14:textId="77777777" w:rsidR="0008025C" w:rsidRDefault="00C23E9C" w:rsidP="0008025C">
      <w:r w:rsidRPr="00AA546D">
        <w:t>Le Grand Port Maritime de Marseille accepte les plis adressés par voie électronique à l’adresse suivante </w:t>
      </w:r>
      <w:r w:rsidRPr="004F46DE">
        <w:t>:</w:t>
      </w:r>
    </w:p>
    <w:p w14:paraId="7A4C5627" w14:textId="24CEAFDD" w:rsidR="00C23E9C" w:rsidRPr="00AA546D" w:rsidRDefault="00597FBC" w:rsidP="007A4AEE">
      <w:pPr>
        <w:jc w:val="center"/>
      </w:pPr>
      <w:r w:rsidRPr="001F2B68">
        <w:t>innovex</w:t>
      </w:r>
      <w:r w:rsidR="0010150C" w:rsidRPr="001F2B68">
        <w:t>@marseille-port.fr</w:t>
      </w:r>
      <w:r w:rsidR="00C23E9C" w:rsidRPr="0053476A">
        <w:t>.</w:t>
      </w:r>
    </w:p>
    <w:p w14:paraId="166775CB" w14:textId="2219E3E7" w:rsidR="00C23E9C" w:rsidRPr="00AA546D" w:rsidRDefault="00C23E9C" w:rsidP="008960BB">
      <w:pPr>
        <w:rPr>
          <w:lang w:eastAsia="en-US"/>
        </w:rPr>
      </w:pPr>
      <w:r w:rsidRPr="00AA546D">
        <w:t>Chaque transmission fera l’objet d’une date certaine de réception et d’un accusé de réception électronique.</w:t>
      </w:r>
      <w:r w:rsidR="00881A07">
        <w:t xml:space="preserve"> </w:t>
      </w:r>
      <w:r w:rsidRPr="00AA546D">
        <w:t xml:space="preserve"> </w:t>
      </w:r>
    </w:p>
    <w:p w14:paraId="4F345F80" w14:textId="27B1E86D" w:rsidR="00C23E9C" w:rsidRPr="0010150C" w:rsidRDefault="00C23E9C" w:rsidP="00D02D0E">
      <w:r w:rsidRPr="00AA546D">
        <w:t xml:space="preserve">Si plusieurs plis sont transmis successivement par le même candidat, </w:t>
      </w:r>
      <w:r w:rsidRPr="00D02D0E">
        <w:rPr>
          <w:bCs/>
        </w:rPr>
        <w:t xml:space="preserve">seul le dernier pli transmis est pris en compte par </w:t>
      </w:r>
      <w:r w:rsidR="0010150C" w:rsidRPr="00D02D0E">
        <w:rPr>
          <w:bCs/>
        </w:rPr>
        <w:t>le GPMM</w:t>
      </w:r>
      <w:r w:rsidRPr="00D02D0E">
        <w:rPr>
          <w:bCs/>
        </w:rPr>
        <w:t>.</w:t>
      </w:r>
      <w:r w:rsidRPr="00AA546D">
        <w:t xml:space="preserve"> Il doit par conséquent contenir l'ensemble des pièces exigées au titre de la présente consultation.</w:t>
      </w:r>
    </w:p>
    <w:p w14:paraId="13F496D0" w14:textId="7D163A56" w:rsidR="0010150C" w:rsidRDefault="008960BB" w:rsidP="00D02D0E">
      <w:pPr>
        <w:pStyle w:val="Titre2"/>
        <w:spacing w:before="240"/>
      </w:pPr>
      <w:bookmarkStart w:id="42" w:name="_Toc219108686"/>
      <w:r>
        <w:t xml:space="preserve">4.3. </w:t>
      </w:r>
      <w:r w:rsidR="0010150C" w:rsidRPr="0010150C">
        <w:t>Signature électronique</w:t>
      </w:r>
      <w:bookmarkEnd w:id="42"/>
    </w:p>
    <w:p w14:paraId="72119B91" w14:textId="58C8F837" w:rsidR="00C23E9C" w:rsidRPr="00AA546D" w:rsidRDefault="00C23E9C" w:rsidP="008960BB">
      <w:r w:rsidRPr="00AA546D">
        <w:t>Le GPMM n’impose pas de signature électronique pour le dépôt des offres dématérialisées et demandera ultérieurement au(x) candidat(s) retenu(s) de signer les documents du contrat (signature manuscrite ou électronique).</w:t>
      </w:r>
    </w:p>
    <w:p w14:paraId="590474C9" w14:textId="30E7434D" w:rsidR="0010150C" w:rsidRDefault="00881A07" w:rsidP="00D02D0E">
      <w:pPr>
        <w:pStyle w:val="Titre2"/>
        <w:spacing w:before="240"/>
      </w:pPr>
      <w:bookmarkStart w:id="43" w:name="_Toc219108687"/>
      <w:r w:rsidRPr="00881A07">
        <w:t>4.</w:t>
      </w:r>
      <w:r w:rsidR="008960BB">
        <w:t xml:space="preserve">4. </w:t>
      </w:r>
      <w:r w:rsidR="0010150C">
        <w:t>Frais</w:t>
      </w:r>
      <w:bookmarkEnd w:id="43"/>
    </w:p>
    <w:p w14:paraId="5305CA59" w14:textId="330DBB56" w:rsidR="00C23E9C" w:rsidRPr="00AA546D" w:rsidRDefault="00C23E9C" w:rsidP="008960BB">
      <w:r w:rsidRPr="00AA546D">
        <w:t>Les frais d’accès au réseau et de recours à la signature électronique sont à la charge de chaque candidat.</w:t>
      </w:r>
    </w:p>
    <w:p w14:paraId="0F0B224B" w14:textId="7329874F" w:rsidR="00C23E9C" w:rsidRPr="00881A07" w:rsidRDefault="00881A07" w:rsidP="00D02D0E">
      <w:pPr>
        <w:pStyle w:val="Titre2"/>
        <w:spacing w:before="240"/>
      </w:pPr>
      <w:bookmarkStart w:id="44" w:name="_Toc219108688"/>
      <w:r w:rsidRPr="00881A07">
        <w:t>4.</w:t>
      </w:r>
      <w:r w:rsidR="008960BB">
        <w:t xml:space="preserve">5. </w:t>
      </w:r>
      <w:r w:rsidR="00C23E9C" w:rsidRPr="00881A07">
        <w:t>Langue autorisée</w:t>
      </w:r>
      <w:bookmarkEnd w:id="44"/>
      <w:r w:rsidR="00C23E9C" w:rsidRPr="00881A07">
        <w:t xml:space="preserve"> </w:t>
      </w:r>
    </w:p>
    <w:p w14:paraId="688013CA" w14:textId="77777777" w:rsidR="00C23E9C" w:rsidRPr="00AA546D" w:rsidRDefault="00C23E9C" w:rsidP="008960BB">
      <w:r w:rsidRPr="00AA546D">
        <w:t xml:space="preserve">L'ensemble des documents remis par les candidats devront être rédigés intégralement en langue française. Si les documents remis par les candidats sont rédigés dans une autre langue, ils doivent être accompagnés d’une traduction en français ; cette traduction doit concerner l’ensemble des documents remis dans le dossier de réponse </w:t>
      </w:r>
      <w:r>
        <w:t>à la présente consultation</w:t>
      </w:r>
      <w:r w:rsidRPr="00AA546D">
        <w:t>. Il est toutefois admis que ne soient pas traduits en langue française les documents de présentation générale du candidat, s'il s'agit de brochures de communication courante éditées indépendamment du présent appel à projets.</w:t>
      </w:r>
    </w:p>
    <w:p w14:paraId="4A191685" w14:textId="11319485" w:rsidR="00654F5F" w:rsidRDefault="00654F5F" w:rsidP="00654F5F">
      <w:pPr>
        <w:pStyle w:val="Titre1"/>
      </w:pPr>
      <w:bookmarkStart w:id="45" w:name="_Toc219108689"/>
      <w:bookmarkStart w:id="46" w:name="_Toc216886390"/>
      <w:r w:rsidRPr="00D64F29">
        <w:t xml:space="preserve">ARTICLE 5 : </w:t>
      </w:r>
      <w:r>
        <w:t>FORME</w:t>
      </w:r>
      <w:r w:rsidRPr="00D64F29">
        <w:t xml:space="preserve"> DE CANDIDATURE</w:t>
      </w:r>
      <w:bookmarkEnd w:id="45"/>
    </w:p>
    <w:p w14:paraId="0590060E" w14:textId="77777777" w:rsidR="00654F5F" w:rsidRPr="00654F5F" w:rsidRDefault="00654F5F" w:rsidP="00654F5F">
      <w:r w:rsidRPr="00D02D0E">
        <w:t>Les candidats peuvent répondre seuls ou en groupement d’entreprises.</w:t>
      </w:r>
    </w:p>
    <w:p w14:paraId="0144EDD4" w14:textId="77777777" w:rsidR="00654F5F" w:rsidRPr="00D02D0E" w:rsidRDefault="00654F5F" w:rsidP="00654F5F">
      <w:r w:rsidRPr="00D02D0E">
        <w:t>En cas de groupement :</w:t>
      </w:r>
    </w:p>
    <w:p w14:paraId="4C648DF8" w14:textId="77777777" w:rsidR="00654F5F" w:rsidRPr="001F2B68" w:rsidRDefault="00654F5F" w:rsidP="001F2B68">
      <w:pPr>
        <w:pStyle w:val="Paragraphedeliste"/>
        <w:numPr>
          <w:ilvl w:val="0"/>
          <w:numId w:val="54"/>
        </w:numPr>
        <w:spacing w:before="60" w:after="60"/>
      </w:pPr>
      <w:r w:rsidRPr="001F2B68">
        <w:t>La forme demandée par le GPMM est un groupement conjoint avec mandataire solidaire,</w:t>
      </w:r>
    </w:p>
    <w:p w14:paraId="48A74686" w14:textId="77777777" w:rsidR="00654F5F" w:rsidRPr="001F2B68" w:rsidRDefault="00654F5F" w:rsidP="001F2B68">
      <w:pPr>
        <w:pStyle w:val="Paragraphedeliste"/>
        <w:numPr>
          <w:ilvl w:val="0"/>
          <w:numId w:val="54"/>
        </w:numPr>
        <w:spacing w:before="60" w:after="60"/>
      </w:pPr>
      <w:r w:rsidRPr="001F2B68">
        <w:t>Le mandataire doit justifier des habilitations nécessaires pour représenter les autres membres du groupement.</w:t>
      </w:r>
    </w:p>
    <w:p w14:paraId="54496968" w14:textId="77777777" w:rsidR="00654F5F" w:rsidRPr="001F2B68" w:rsidRDefault="00654F5F" w:rsidP="001F2B68">
      <w:pPr>
        <w:pStyle w:val="Paragraphedeliste"/>
        <w:numPr>
          <w:ilvl w:val="0"/>
          <w:numId w:val="54"/>
        </w:numPr>
        <w:spacing w:before="60" w:after="60"/>
      </w:pPr>
      <w:r w:rsidRPr="001F2B68">
        <w:t>La composition ne pourra pas évoluer au cours de la consultation, tant que le contrat de mise à disposition des espaces n’aura pas été signé avec le GPMM.</w:t>
      </w:r>
    </w:p>
    <w:p w14:paraId="1F5D95BF" w14:textId="77777777" w:rsidR="00654F5F" w:rsidRPr="001F2B68" w:rsidRDefault="00654F5F" w:rsidP="00654F5F">
      <w:r w:rsidRPr="001F2B68">
        <w:t xml:space="preserve">Il est interdit aux candidats de présenter plusieurs propositions en agissant à la fois : </w:t>
      </w:r>
    </w:p>
    <w:p w14:paraId="6446877E" w14:textId="283D654A" w:rsidR="00654F5F" w:rsidRPr="001F2B68" w:rsidRDefault="00541F60" w:rsidP="001F2B68">
      <w:pPr>
        <w:pStyle w:val="Paragraphedeliste"/>
        <w:numPr>
          <w:ilvl w:val="0"/>
          <w:numId w:val="55"/>
        </w:numPr>
        <w:spacing w:before="60" w:after="60"/>
      </w:pPr>
      <w:r>
        <w:t>E</w:t>
      </w:r>
      <w:r w:rsidR="00654F5F" w:rsidRPr="001F2B68">
        <w:t>n qualité de candidats individuels et de membres d’un ou plusieurs groupements ;</w:t>
      </w:r>
    </w:p>
    <w:p w14:paraId="5D4DC004" w14:textId="56637D9B" w:rsidR="00654F5F" w:rsidRPr="00654F5F" w:rsidRDefault="00541F60" w:rsidP="001F2B68">
      <w:pPr>
        <w:pStyle w:val="Paragraphedeliste"/>
        <w:numPr>
          <w:ilvl w:val="0"/>
          <w:numId w:val="55"/>
        </w:numPr>
        <w:spacing w:before="60" w:after="60"/>
      </w:pPr>
      <w:r>
        <w:t>E</w:t>
      </w:r>
      <w:r w:rsidR="00654F5F" w:rsidRPr="001F2B68">
        <w:t>n qualité de membres de plusieurs groupements.</w:t>
      </w:r>
    </w:p>
    <w:p w14:paraId="6FA626DB" w14:textId="1CE12F44" w:rsidR="001F2B68" w:rsidRPr="001F2B68" w:rsidRDefault="00E80AB8" w:rsidP="00D02D0E">
      <w:pPr>
        <w:pStyle w:val="Titre1"/>
      </w:pPr>
      <w:bookmarkStart w:id="47" w:name="_Toc219108690"/>
      <w:r w:rsidRPr="00D64F29">
        <w:lastRenderedPageBreak/>
        <w:t xml:space="preserve">ARTICLE </w:t>
      </w:r>
      <w:r w:rsidR="00654F5F">
        <w:t>6</w:t>
      </w:r>
      <w:r w:rsidRPr="00D64F29">
        <w:t> : DOSSIER DE CANDIDATURE</w:t>
      </w:r>
      <w:bookmarkEnd w:id="33"/>
      <w:bookmarkEnd w:id="46"/>
      <w:bookmarkEnd w:id="47"/>
      <w:r w:rsidRPr="00D64F29">
        <w:t xml:space="preserve"> </w:t>
      </w:r>
    </w:p>
    <w:p w14:paraId="2A01E597" w14:textId="765DC428" w:rsidR="008960BB" w:rsidRDefault="005D0ED5" w:rsidP="008960BB">
      <w:r>
        <w:t>Le</w:t>
      </w:r>
      <w:r w:rsidR="00E80AB8" w:rsidRPr="00D64F29">
        <w:t xml:space="preserve"> dossier</w:t>
      </w:r>
      <w:r>
        <w:t xml:space="preserve"> de candidature</w:t>
      </w:r>
      <w:r w:rsidR="00E80AB8" w:rsidRPr="00D64F29">
        <w:t xml:space="preserve"> </w:t>
      </w:r>
      <w:r w:rsidR="005E147B">
        <w:t>est</w:t>
      </w:r>
      <w:r w:rsidR="005E147B" w:rsidRPr="00D64F29">
        <w:t xml:space="preserve"> </w:t>
      </w:r>
      <w:r w:rsidR="00E80AB8" w:rsidRPr="00D64F29">
        <w:t xml:space="preserve">dédié à la description de l’entité </w:t>
      </w:r>
      <w:r w:rsidR="00AA30CF" w:rsidRPr="00D64F29">
        <w:t>candidate</w:t>
      </w:r>
      <w:r w:rsidR="00E80AB8" w:rsidRPr="00D64F29">
        <w:t xml:space="preserve"> </w:t>
      </w:r>
      <w:r w:rsidR="0008025C">
        <w:t xml:space="preserve">et à la présentation du projet et devra ainsi contenir les documents suivants : </w:t>
      </w:r>
    </w:p>
    <w:p w14:paraId="141AEB1B" w14:textId="7ABE7988" w:rsidR="001F2B68" w:rsidRPr="003B290C" w:rsidRDefault="003A4F06" w:rsidP="003B290C">
      <w:pPr>
        <w:pStyle w:val="Titre2"/>
        <w:spacing w:before="240"/>
      </w:pPr>
      <w:bookmarkStart w:id="48" w:name="_Toc219108691"/>
      <w:r>
        <w:t>6</w:t>
      </w:r>
      <w:r w:rsidRPr="00881A07">
        <w:t>.</w:t>
      </w:r>
      <w:r>
        <w:t>1. Lettre de candidature</w:t>
      </w:r>
      <w:bookmarkEnd w:id="48"/>
    </w:p>
    <w:p w14:paraId="2DA9B1BB" w14:textId="30B38370" w:rsidR="003B290C" w:rsidRPr="00D64F29" w:rsidRDefault="004F46DE" w:rsidP="008960BB">
      <w:r>
        <w:t>Cette lettre</w:t>
      </w:r>
      <w:r w:rsidRPr="00D64F29">
        <w:t xml:space="preserve"> sera accompagnée </w:t>
      </w:r>
      <w:r w:rsidRPr="0068614A">
        <w:t>de l’inscription au Registre du Commerce et des Sociétés (</w:t>
      </w:r>
      <w:proofErr w:type="spellStart"/>
      <w:r w:rsidRPr="0068614A">
        <w:t>Kbis</w:t>
      </w:r>
      <w:proofErr w:type="spellEnd"/>
      <w:r w:rsidRPr="0068614A">
        <w:t>) du candidat ou de chaque membre du groupement le cas échéant ou document équivalent, daté de moins de 3 mois</w:t>
      </w:r>
      <w:r>
        <w:t>.</w:t>
      </w:r>
      <w:r w:rsidR="00541F60">
        <w:t xml:space="preserve"> </w:t>
      </w:r>
      <w:r>
        <w:t>Elle devra expliciter les éléments suivants :</w:t>
      </w:r>
      <w:r w:rsidR="00E80AB8" w:rsidRPr="00D64F29">
        <w:rPr>
          <w:rFonts w:asciiTheme="minorHAnsi" w:hAnsiTheme="minorHAnsi" w:cstheme="minorHAnsi"/>
        </w:rPr>
        <w:t xml:space="preserve"> </w:t>
      </w:r>
    </w:p>
    <w:p w14:paraId="68F35C78" w14:textId="627179E8" w:rsidR="0009320F" w:rsidRDefault="004F46DE" w:rsidP="00D02D0E">
      <w:pPr>
        <w:pStyle w:val="Paragraphedeliste"/>
        <w:numPr>
          <w:ilvl w:val="0"/>
          <w:numId w:val="48"/>
        </w:numPr>
        <w:spacing w:before="240"/>
      </w:pPr>
      <w:r w:rsidRPr="007A4AEE">
        <w:rPr>
          <w:b/>
          <w:bCs/>
        </w:rPr>
        <w:t>S</w:t>
      </w:r>
      <w:r w:rsidR="00A14EE3" w:rsidRPr="007A4AEE">
        <w:rPr>
          <w:b/>
          <w:bCs/>
        </w:rPr>
        <w:t>ituation du candidat</w:t>
      </w:r>
    </w:p>
    <w:p w14:paraId="5CAE64B3" w14:textId="628EA434" w:rsidR="00AB4726" w:rsidRPr="00D64F29" w:rsidRDefault="00E80AB8" w:rsidP="008960BB">
      <w:r w:rsidRPr="00D64F29">
        <w:t xml:space="preserve">Cette lettre devra permettre d'identifier le candidat (nom commercial et dénomination sociale, adresses de son </w:t>
      </w:r>
      <w:r w:rsidR="00A14EE3" w:rsidRPr="00D64F29">
        <w:t xml:space="preserve">siège social </w:t>
      </w:r>
      <w:r w:rsidRPr="00D64F29">
        <w:t xml:space="preserve">et éventuellement de son </w:t>
      </w:r>
      <w:r w:rsidR="00A14EE3" w:rsidRPr="00D64F29">
        <w:t>établissement</w:t>
      </w:r>
      <w:r w:rsidRPr="00D64F29">
        <w:t>, adresse électronique, numéros de téléphone et numéro SIRET) ainsi que, le cas échéant, les différentes sociétés apparaissant dans le dossier de candidature.</w:t>
      </w:r>
      <w:r w:rsidR="003A4F06">
        <w:t xml:space="preserve"> </w:t>
      </w:r>
      <w:r w:rsidRPr="00D64F29">
        <w:t>Elle devra être datée et signée par une personne habilitée à engager l'opérateur économique candidat</w:t>
      </w:r>
      <w:r w:rsidR="00531E56">
        <w:t>.</w:t>
      </w:r>
      <w:r w:rsidRPr="00D64F29">
        <w:t xml:space="preserve"> </w:t>
      </w:r>
    </w:p>
    <w:p w14:paraId="4E124B26" w14:textId="77777777" w:rsidR="0008025C" w:rsidRPr="00D02D0E" w:rsidRDefault="0008025C" w:rsidP="00D02D0E">
      <w:pPr>
        <w:pStyle w:val="Paragraphedeliste"/>
        <w:numPr>
          <w:ilvl w:val="0"/>
          <w:numId w:val="48"/>
        </w:numPr>
        <w:spacing w:before="240"/>
      </w:pPr>
      <w:r w:rsidRPr="0008025C">
        <w:rPr>
          <w:b/>
          <w:bCs/>
        </w:rPr>
        <w:t>Forme et habilitation à engager le candidat</w:t>
      </w:r>
    </w:p>
    <w:p w14:paraId="2C8BFBA4" w14:textId="1074BFB4" w:rsidR="002B2818" w:rsidRDefault="004F46DE" w:rsidP="008960BB">
      <w:r>
        <w:t xml:space="preserve">Cette lettre </w:t>
      </w:r>
      <w:r w:rsidR="00E80AB8" w:rsidRPr="002B2818">
        <w:t>précisera l</w:t>
      </w:r>
      <w:r w:rsidR="00A3686B" w:rsidRPr="002B2818">
        <w:t>’identité et l</w:t>
      </w:r>
      <w:r w:rsidR="00E80AB8" w:rsidRPr="002B2818">
        <w:t>es liens juridiques entre les différentes sociétés apparaissant dans le dossier de candidature – notamment la forme juridique adoptée par le candidat (candidature isolée ou groupement)</w:t>
      </w:r>
      <w:r w:rsidR="008E59B1" w:rsidRPr="002B2818">
        <w:t xml:space="preserve"> –</w:t>
      </w:r>
      <w:r w:rsidR="00E80AB8" w:rsidRPr="002B2818">
        <w:t xml:space="preserve"> et le rôle de chacun des opérateurs économiques</w:t>
      </w:r>
      <w:r w:rsidR="00D76EFD">
        <w:t xml:space="preserve"> (organigramme général)</w:t>
      </w:r>
      <w:r w:rsidR="00A3686B" w:rsidRPr="002B2818">
        <w:t>, la répartition des prestations entre les membres du groupement et leurs complémentarités</w:t>
      </w:r>
      <w:r w:rsidR="00E80AB8" w:rsidRPr="002B2818">
        <w:t xml:space="preserve"> dans la mise en œuvre du projet.</w:t>
      </w:r>
      <w:r w:rsidR="00A3686B" w:rsidRPr="002B2818">
        <w:t xml:space="preserve"> </w:t>
      </w:r>
      <w:r w:rsidR="00E80AB8" w:rsidRPr="002B2818">
        <w:t>Il devra indiquer les personnes physiques habilitées à engager l</w:t>
      </w:r>
      <w:r w:rsidR="00BC6A83" w:rsidRPr="002B2818">
        <w:t xml:space="preserve">a </w:t>
      </w:r>
      <w:r w:rsidR="002861FB">
        <w:t>s</w:t>
      </w:r>
      <w:r w:rsidR="00BC6A83" w:rsidRPr="002B2818">
        <w:t>ociété</w:t>
      </w:r>
      <w:r w:rsidR="00E80AB8" w:rsidRPr="002B2818">
        <w:t xml:space="preserve"> candidat</w:t>
      </w:r>
      <w:r w:rsidR="00BC6A83" w:rsidRPr="002B2818">
        <w:t>e</w:t>
      </w:r>
      <w:r w:rsidR="00A3686B" w:rsidRPr="002B2818">
        <w:t xml:space="preserve">. </w:t>
      </w:r>
    </w:p>
    <w:p w14:paraId="3DB6B15B" w14:textId="69EB073F" w:rsidR="00AB4726" w:rsidRPr="002B2818" w:rsidRDefault="00A3686B" w:rsidP="008960BB">
      <w:r w:rsidRPr="002B2818">
        <w:t>Si le signataire n’est pas le représentant de la société candidate</w:t>
      </w:r>
      <w:r w:rsidR="00E80AB8" w:rsidRPr="002B2818">
        <w:t xml:space="preserve">, </w:t>
      </w:r>
      <w:r w:rsidRPr="002B2818">
        <w:t xml:space="preserve">les délégations </w:t>
      </w:r>
      <w:r w:rsidR="00BC6A83" w:rsidRPr="002B2818">
        <w:t xml:space="preserve">de pouvoirs </w:t>
      </w:r>
      <w:r w:rsidRPr="002B2818">
        <w:t>devront être remis.</w:t>
      </w:r>
      <w:r w:rsidR="00BC6A83" w:rsidRPr="002B2818">
        <w:t xml:space="preserve"> </w:t>
      </w:r>
      <w:r w:rsidR="00E80AB8" w:rsidRPr="002B2818">
        <w:t xml:space="preserve">Dans le cas d’un groupement, </w:t>
      </w:r>
      <w:r w:rsidR="00BC6A83" w:rsidRPr="002B2818">
        <w:t>les pouvoirs donnés au manda</w:t>
      </w:r>
      <w:r w:rsidR="0096367C" w:rsidRPr="002B2818">
        <w:t>ta</w:t>
      </w:r>
      <w:r w:rsidR="00BC6A83" w:rsidRPr="002B2818">
        <w:t xml:space="preserve">ire </w:t>
      </w:r>
      <w:r w:rsidR="00E80AB8" w:rsidRPr="002B2818">
        <w:t>devr</w:t>
      </w:r>
      <w:r w:rsidR="00BC6A83" w:rsidRPr="002B2818">
        <w:t>ont</w:t>
      </w:r>
      <w:r w:rsidR="00E80AB8" w:rsidRPr="002B2818">
        <w:t xml:space="preserve"> </w:t>
      </w:r>
      <w:r w:rsidR="008E59B1" w:rsidRPr="002B2818">
        <w:t xml:space="preserve">également </w:t>
      </w:r>
      <w:r w:rsidR="00E80AB8" w:rsidRPr="002B2818">
        <w:t>être fourni</w:t>
      </w:r>
      <w:r w:rsidR="00BC6A83" w:rsidRPr="002B2818">
        <w:t>s pour chaque membre du groupement</w:t>
      </w:r>
      <w:r w:rsidR="00E80AB8" w:rsidRPr="002B2818">
        <w:t xml:space="preserve">. </w:t>
      </w:r>
    </w:p>
    <w:p w14:paraId="39CC4C28" w14:textId="4B4A1354" w:rsidR="004F46DE" w:rsidRDefault="0008025C" w:rsidP="00D02D0E">
      <w:pPr>
        <w:pStyle w:val="Paragraphedeliste"/>
        <w:numPr>
          <w:ilvl w:val="0"/>
          <w:numId w:val="48"/>
        </w:numPr>
        <w:spacing w:before="240"/>
        <w:rPr>
          <w:rFonts w:eastAsia="Calibri"/>
        </w:rPr>
      </w:pPr>
      <w:r w:rsidRPr="0008025C">
        <w:rPr>
          <w:b/>
          <w:bCs/>
        </w:rPr>
        <w:t>Capacité financière du candidat</w:t>
      </w:r>
    </w:p>
    <w:p w14:paraId="2B775BA8" w14:textId="6FBACE03" w:rsidR="00796273" w:rsidRDefault="001412A8" w:rsidP="008960BB">
      <w:pPr>
        <w:rPr>
          <w:rFonts w:eastAsia="Calibri"/>
          <w:lang w:eastAsia="en-US"/>
        </w:rPr>
      </w:pPr>
      <w:r w:rsidRPr="001412A8">
        <w:rPr>
          <w:rFonts w:eastAsia="Calibri"/>
          <w:lang w:eastAsia="en-US"/>
        </w:rPr>
        <w:t xml:space="preserve">Cette </w:t>
      </w:r>
      <w:r w:rsidR="004F46DE">
        <w:rPr>
          <w:rFonts w:eastAsia="Calibri"/>
          <w:lang w:eastAsia="en-US"/>
        </w:rPr>
        <w:t>lettre</w:t>
      </w:r>
      <w:r w:rsidR="004F46DE" w:rsidRPr="001412A8">
        <w:rPr>
          <w:rFonts w:eastAsia="Calibri"/>
          <w:lang w:eastAsia="en-US"/>
        </w:rPr>
        <w:t xml:space="preserve"> </w:t>
      </w:r>
      <w:r w:rsidRPr="001412A8">
        <w:rPr>
          <w:rFonts w:eastAsia="Calibri"/>
          <w:lang w:eastAsia="en-US"/>
        </w:rPr>
        <w:t xml:space="preserve">devra </w:t>
      </w:r>
      <w:r w:rsidR="002861FB">
        <w:rPr>
          <w:rFonts w:eastAsia="Calibri"/>
          <w:lang w:eastAsia="en-US"/>
        </w:rPr>
        <w:t>justifier</w:t>
      </w:r>
      <w:r w:rsidR="002861FB" w:rsidRPr="001412A8">
        <w:rPr>
          <w:rFonts w:eastAsia="Calibri"/>
          <w:lang w:eastAsia="en-US"/>
        </w:rPr>
        <w:t xml:space="preserve"> </w:t>
      </w:r>
      <w:r w:rsidR="002861FB">
        <w:rPr>
          <w:rFonts w:eastAsia="Calibri"/>
          <w:lang w:eastAsia="en-US"/>
        </w:rPr>
        <w:t>d</w:t>
      </w:r>
      <w:r w:rsidRPr="001412A8">
        <w:rPr>
          <w:rFonts w:eastAsia="Calibri"/>
          <w:lang w:eastAsia="en-US"/>
        </w:rPr>
        <w:t>es capacités financières d</w:t>
      </w:r>
      <w:r w:rsidR="002861FB">
        <w:rPr>
          <w:rFonts w:eastAsia="Calibri"/>
          <w:lang w:eastAsia="en-US"/>
        </w:rPr>
        <w:t>ont le</w:t>
      </w:r>
      <w:r w:rsidRPr="001412A8">
        <w:rPr>
          <w:rFonts w:eastAsia="Calibri"/>
          <w:lang w:eastAsia="en-US"/>
        </w:rPr>
        <w:t xml:space="preserve"> candidat (et le cas échéant celles des membres du groupement) </w:t>
      </w:r>
      <w:r w:rsidR="002861FB">
        <w:rPr>
          <w:rFonts w:eastAsia="Calibri"/>
          <w:lang w:eastAsia="en-US"/>
        </w:rPr>
        <w:t>dispose afin de</w:t>
      </w:r>
      <w:r w:rsidRPr="001412A8">
        <w:rPr>
          <w:rFonts w:eastAsia="Calibri"/>
          <w:lang w:eastAsia="en-US"/>
        </w:rPr>
        <w:t xml:space="preserve"> réaliser le projet présenté sur le ou les lots auxquels ils se portent candidats, et devra comprendre toutes les pièces utiles à l'appréciation de ces capacités (capitaux propres, capacité d’autofinancement…).</w:t>
      </w:r>
    </w:p>
    <w:p w14:paraId="4A791828" w14:textId="779C5696" w:rsidR="008960BB" w:rsidRPr="008960BB" w:rsidRDefault="0008025C" w:rsidP="001F2B68">
      <w:pPr>
        <w:pStyle w:val="Paragraphedeliste"/>
        <w:numPr>
          <w:ilvl w:val="0"/>
          <w:numId w:val="48"/>
        </w:numPr>
        <w:spacing w:before="240"/>
      </w:pPr>
      <w:r w:rsidRPr="00AB4726">
        <w:rPr>
          <w:b/>
          <w:bCs/>
        </w:rPr>
        <w:t xml:space="preserve">Capacité </w:t>
      </w:r>
      <w:r>
        <w:rPr>
          <w:b/>
          <w:bCs/>
        </w:rPr>
        <w:t>technique</w:t>
      </w:r>
      <w:r w:rsidRPr="00AB4726">
        <w:rPr>
          <w:b/>
          <w:bCs/>
        </w:rPr>
        <w:t xml:space="preserve"> du candidat</w:t>
      </w:r>
    </w:p>
    <w:p w14:paraId="08E66039" w14:textId="7881F831" w:rsidR="001F2B68" w:rsidRDefault="008960BB" w:rsidP="008960BB">
      <w:pPr>
        <w:rPr>
          <w:rFonts w:eastAsia="Calibri"/>
          <w:lang w:eastAsia="en-US"/>
        </w:rPr>
      </w:pPr>
      <w:r w:rsidRPr="008960BB">
        <w:rPr>
          <w:rFonts w:eastAsiaTheme="minorHAnsi"/>
          <w:lang w:eastAsia="en-US"/>
        </w:rPr>
        <w:t xml:space="preserve">Cette lettre devra </w:t>
      </w:r>
      <w:r w:rsidR="002861FB">
        <w:rPr>
          <w:rFonts w:eastAsiaTheme="minorHAnsi"/>
          <w:lang w:eastAsia="en-US"/>
        </w:rPr>
        <w:t>justifier d</w:t>
      </w:r>
      <w:r w:rsidRPr="008960BB">
        <w:rPr>
          <w:rFonts w:eastAsiaTheme="minorHAnsi"/>
          <w:lang w:eastAsia="en-US"/>
        </w:rPr>
        <w:t>es moyens techniques et les moyens humains (effectifs, compétences détenues dans le domaine d’activité considéré et en matière de montage de projets similaires</w:t>
      </w:r>
      <w:r w:rsidR="002861FB">
        <w:rPr>
          <w:rFonts w:eastAsiaTheme="minorHAnsi"/>
          <w:lang w:eastAsia="en-US"/>
        </w:rPr>
        <w:t>) permettant au candidat de</w:t>
      </w:r>
      <w:r w:rsidRPr="008960BB">
        <w:rPr>
          <w:rFonts w:eastAsiaTheme="minorHAnsi"/>
          <w:lang w:eastAsia="en-US"/>
        </w:rPr>
        <w:t xml:space="preserve"> mettre en œuvre son projet et </w:t>
      </w:r>
      <w:r w:rsidR="002861FB">
        <w:rPr>
          <w:rFonts w:eastAsiaTheme="minorHAnsi"/>
          <w:lang w:eastAsia="en-US"/>
        </w:rPr>
        <w:t>d’</w:t>
      </w:r>
      <w:r w:rsidRPr="008960BB">
        <w:rPr>
          <w:rFonts w:eastAsiaTheme="minorHAnsi"/>
          <w:lang w:eastAsia="en-US"/>
        </w:rPr>
        <w:t>en assurer l’exploitation sur la durée de la mise à disposition des terrains</w:t>
      </w:r>
      <w:r w:rsidR="00796273">
        <w:rPr>
          <w:rFonts w:eastAsiaTheme="minorHAnsi"/>
          <w:lang w:eastAsia="en-US"/>
        </w:rPr>
        <w:t>.</w:t>
      </w:r>
    </w:p>
    <w:p w14:paraId="36F47A64" w14:textId="3181486A" w:rsidR="008960BB" w:rsidRDefault="003A4F06" w:rsidP="001F2B68">
      <w:pPr>
        <w:pStyle w:val="Titre2"/>
        <w:spacing w:before="240"/>
      </w:pPr>
      <w:bookmarkStart w:id="49" w:name="_Toc219108692"/>
      <w:r>
        <w:t xml:space="preserve">6.2. </w:t>
      </w:r>
      <w:r w:rsidR="008960BB">
        <w:t>Présentation du projet</w:t>
      </w:r>
      <w:bookmarkEnd w:id="49"/>
    </w:p>
    <w:p w14:paraId="54E7BABD" w14:textId="2D1B56C1" w:rsidR="00FD7263" w:rsidRDefault="00E80AB8" w:rsidP="008960BB">
      <w:r w:rsidRPr="00D64F29">
        <w:t xml:space="preserve">Le </w:t>
      </w:r>
      <w:r w:rsidR="008960BB">
        <w:t xml:space="preserve">document de présentation du projet </w:t>
      </w:r>
      <w:r w:rsidRPr="00D64F29">
        <w:t xml:space="preserve">décrit le contenu du projet particulier présenté par le candidat </w:t>
      </w:r>
      <w:r w:rsidR="00652E62">
        <w:t xml:space="preserve">individuel </w:t>
      </w:r>
      <w:r w:rsidRPr="00D64F29">
        <w:t xml:space="preserve">ou </w:t>
      </w:r>
      <w:r w:rsidR="00652E62">
        <w:t xml:space="preserve">le </w:t>
      </w:r>
      <w:r w:rsidRPr="00D64F29">
        <w:t xml:space="preserve">groupement candidat. </w:t>
      </w:r>
      <w:r w:rsidR="00272E02" w:rsidRPr="00D64F29">
        <w:t xml:space="preserve">Il doit permettre au GPMM d’évaluer et d’apprécier plus précisément les moyens mis en œuvre pour le projet particulier </w:t>
      </w:r>
      <w:r w:rsidR="00CC4016" w:rsidRPr="00D64F29">
        <w:t>à développer au sein du</w:t>
      </w:r>
      <w:r w:rsidR="00272E02" w:rsidRPr="00D64F29">
        <w:t xml:space="preserve"> Grand Port Maritime de Marseill</w:t>
      </w:r>
      <w:r w:rsidR="00FD7263">
        <w:t>e.</w:t>
      </w:r>
    </w:p>
    <w:p w14:paraId="2C05D3A6" w14:textId="117BC957" w:rsidR="00FD7263" w:rsidRDefault="00FD7263" w:rsidP="008960BB">
      <w:r w:rsidRPr="00D02D0E">
        <w:t>Il comprendra les éléments suivants :</w:t>
      </w:r>
    </w:p>
    <w:p w14:paraId="65185565" w14:textId="119FAD0B" w:rsidR="0008025C" w:rsidRDefault="0008025C" w:rsidP="00D02D0E">
      <w:pPr>
        <w:pStyle w:val="Paragraphedeliste"/>
        <w:numPr>
          <w:ilvl w:val="0"/>
          <w:numId w:val="52"/>
        </w:numPr>
        <w:spacing w:before="60" w:after="60"/>
      </w:pPr>
      <w:r>
        <w:t>Descriptif du projet - type d’activité, objectifs, technologies</w:t>
      </w:r>
      <w:r w:rsidR="0054575F">
        <w:t>, dimensionnement des utilités</w:t>
      </w:r>
      <w:r>
        <w:t> ;</w:t>
      </w:r>
    </w:p>
    <w:p w14:paraId="7056B106" w14:textId="26F2D823" w:rsidR="0008025C" w:rsidRDefault="0008025C" w:rsidP="00D02D0E">
      <w:pPr>
        <w:pStyle w:val="Paragraphedeliste"/>
        <w:numPr>
          <w:ilvl w:val="0"/>
          <w:numId w:val="52"/>
        </w:numPr>
        <w:spacing w:before="60" w:after="60"/>
      </w:pPr>
      <w:r>
        <w:t>Plan masse du projet et occupation foncière</w:t>
      </w:r>
    </w:p>
    <w:p w14:paraId="3CD720A6" w14:textId="3613D967" w:rsidR="0008025C" w:rsidRDefault="0008025C" w:rsidP="00D02D0E">
      <w:pPr>
        <w:pStyle w:val="Paragraphedeliste"/>
        <w:numPr>
          <w:ilvl w:val="0"/>
          <w:numId w:val="52"/>
        </w:numPr>
        <w:spacing w:before="60" w:after="60"/>
      </w:pPr>
      <w:r>
        <w:lastRenderedPageBreak/>
        <w:t>Montant de l’investissement du projet</w:t>
      </w:r>
    </w:p>
    <w:p w14:paraId="65ADF38E" w14:textId="6C2DD5E6" w:rsidR="0008025C" w:rsidRDefault="0008025C" w:rsidP="00D02D0E">
      <w:pPr>
        <w:pStyle w:val="Paragraphedeliste"/>
        <w:numPr>
          <w:ilvl w:val="0"/>
          <w:numId w:val="52"/>
        </w:numPr>
        <w:spacing w:before="60" w:after="60"/>
      </w:pPr>
      <w:r>
        <w:t>Plan de financement</w:t>
      </w:r>
    </w:p>
    <w:p w14:paraId="6C91A28C" w14:textId="43F0A615" w:rsidR="0008025C" w:rsidRDefault="0008025C" w:rsidP="00D02D0E">
      <w:pPr>
        <w:pStyle w:val="Paragraphedeliste"/>
        <w:numPr>
          <w:ilvl w:val="0"/>
          <w:numId w:val="52"/>
        </w:numPr>
        <w:spacing w:before="60" w:after="60"/>
      </w:pPr>
      <w:r>
        <w:t>Calendrier des travaux et de l’occupation</w:t>
      </w:r>
    </w:p>
    <w:p w14:paraId="7403235A" w14:textId="02EF6EB1" w:rsidR="00E80AB8" w:rsidRPr="00D64F29" w:rsidRDefault="00E80AB8" w:rsidP="003B290C">
      <w:pPr>
        <w:pStyle w:val="Titre1"/>
      </w:pPr>
      <w:bookmarkStart w:id="50" w:name="_Toc216886397"/>
      <w:bookmarkStart w:id="51" w:name="_Toc219108693"/>
      <w:r w:rsidRPr="00D64F29">
        <w:t xml:space="preserve">ARTICLE </w:t>
      </w:r>
      <w:r w:rsidR="00654F5F">
        <w:t>7</w:t>
      </w:r>
      <w:r w:rsidRPr="00D64F29">
        <w:t xml:space="preserve"> : </w:t>
      </w:r>
      <w:r w:rsidR="002861FB">
        <w:t>RECEVABILITE</w:t>
      </w:r>
      <w:r w:rsidR="00941857">
        <w:t xml:space="preserve"> </w:t>
      </w:r>
      <w:bookmarkEnd w:id="50"/>
      <w:r w:rsidR="00F379D4">
        <w:t>ET CONTRACTUALISATION</w:t>
      </w:r>
      <w:bookmarkEnd w:id="51"/>
    </w:p>
    <w:p w14:paraId="1D091AC0" w14:textId="36763A1E" w:rsidR="002861FB" w:rsidRDefault="00654F5F" w:rsidP="00D02D0E">
      <w:pPr>
        <w:pStyle w:val="Titre2"/>
        <w:spacing w:before="240"/>
      </w:pPr>
      <w:bookmarkStart w:id="52" w:name="_Toc502931541"/>
      <w:bookmarkStart w:id="53" w:name="_Toc216886398"/>
      <w:bookmarkStart w:id="54" w:name="_Toc219108694"/>
      <w:bookmarkStart w:id="55" w:name="_Toc191896882"/>
      <w:bookmarkStart w:id="56" w:name="_Toc223427645"/>
      <w:bookmarkStart w:id="57" w:name="_Toc224034989"/>
      <w:r>
        <w:t>7</w:t>
      </w:r>
      <w:r w:rsidR="00E80AB8" w:rsidRPr="00090BB6">
        <w:t>.1</w:t>
      </w:r>
      <w:r w:rsidR="00E0023A" w:rsidRPr="00090BB6">
        <w:t>.</w:t>
      </w:r>
      <w:r w:rsidR="00E80AB8" w:rsidRPr="00090BB6">
        <w:t xml:space="preserve"> </w:t>
      </w:r>
      <w:bookmarkEnd w:id="52"/>
      <w:r w:rsidR="00D125C4" w:rsidRPr="00090BB6">
        <w:t>Recevabilité des candidatures et des offres</w:t>
      </w:r>
      <w:bookmarkEnd w:id="53"/>
      <w:bookmarkEnd w:id="54"/>
    </w:p>
    <w:p w14:paraId="0153F439" w14:textId="77777777" w:rsidR="002861FB" w:rsidRPr="00A07904" w:rsidRDefault="002861FB" w:rsidP="002861FB">
      <w:r w:rsidRPr="00A07904">
        <w:t xml:space="preserve">Lors de l’ouverture des dossiers, si le GPMM constate que des pièces dont la production était réclamée sont absentes ou incomplètes, il pourra laisser aux candidats la possibilité de compléter leur dossier de candidature dans </w:t>
      </w:r>
      <w:r>
        <w:t>un</w:t>
      </w:r>
      <w:r w:rsidRPr="00A07904">
        <w:t xml:space="preserve"> délai fixé par le GPMM. </w:t>
      </w:r>
    </w:p>
    <w:p w14:paraId="0CCCD23A" w14:textId="77777777" w:rsidR="002861FB" w:rsidRDefault="002861FB" w:rsidP="002861FB">
      <w:r w:rsidRPr="00A07904">
        <w:t xml:space="preserve">Les candidats qui produisent des dossiers ne comportant pas les pièces mentionnées à l’article </w:t>
      </w:r>
      <w:r>
        <w:t xml:space="preserve">6 </w:t>
      </w:r>
      <w:r w:rsidRPr="00A07904">
        <w:t xml:space="preserve">du présent règlement, le cas échéant après demande de compléments, ne seront pas admis à participer à la suite de la consultation. </w:t>
      </w:r>
    </w:p>
    <w:p w14:paraId="66E4A76A" w14:textId="56E9D7AB" w:rsidR="002861FB" w:rsidRDefault="003A4F06" w:rsidP="003B290C">
      <w:pPr>
        <w:pStyle w:val="Paragraphedeliste"/>
        <w:numPr>
          <w:ilvl w:val="0"/>
          <w:numId w:val="66"/>
        </w:numPr>
        <w:spacing w:before="240"/>
      </w:pPr>
      <w:r w:rsidRPr="003B290C">
        <w:rPr>
          <w:b/>
          <w:bCs/>
        </w:rPr>
        <w:t>Candidature</w:t>
      </w:r>
    </w:p>
    <w:p w14:paraId="1F2B24FA" w14:textId="3BF89E2A" w:rsidR="003A4F06" w:rsidRDefault="00D125C4" w:rsidP="003B290C">
      <w:r w:rsidRPr="00D125C4">
        <w:t>L</w:t>
      </w:r>
      <w:r w:rsidR="008960BB">
        <w:t xml:space="preserve">’analyse </w:t>
      </w:r>
      <w:r w:rsidRPr="00D125C4">
        <w:t xml:space="preserve">portera sur l'examen des capacités des candidats à réaliser leur projet, au vu du dossier de candidature présenté, conformément à l’article </w:t>
      </w:r>
      <w:r w:rsidR="00654F5F">
        <w:t>6</w:t>
      </w:r>
      <w:r w:rsidR="0042186C">
        <w:t xml:space="preserve"> </w:t>
      </w:r>
      <w:r w:rsidRPr="00D125C4">
        <w:t>du présent règlement de consultation. </w:t>
      </w:r>
      <w:r w:rsidR="002861FB">
        <w:t>Pour rappel, les candidats devront disposer des capacités financières, techniques et professionnelles suffisantes au vu des documents exigés en application de l’article 6 du présent règlement de consultation.</w:t>
      </w:r>
    </w:p>
    <w:p w14:paraId="2416B668" w14:textId="7B219F96" w:rsidR="002861FB" w:rsidRPr="003B290C" w:rsidRDefault="003A4F06" w:rsidP="003B290C">
      <w:pPr>
        <w:pStyle w:val="Paragraphedeliste"/>
        <w:numPr>
          <w:ilvl w:val="0"/>
          <w:numId w:val="66"/>
        </w:numPr>
        <w:spacing w:before="240"/>
        <w:rPr>
          <w:b/>
          <w:bCs/>
        </w:rPr>
      </w:pPr>
      <w:r w:rsidRPr="003B290C">
        <w:rPr>
          <w:b/>
          <w:bCs/>
        </w:rPr>
        <w:t>Offres</w:t>
      </w:r>
    </w:p>
    <w:p w14:paraId="6BAD5D7C" w14:textId="2FD55628" w:rsidR="003A4F06" w:rsidRPr="003A4F06" w:rsidRDefault="003A4F06" w:rsidP="003A4F06">
      <w:r w:rsidRPr="003A4F06">
        <w:t xml:space="preserve">Chaque offre fera l’objet d’une analyse fondée sur les éléments fournis </w:t>
      </w:r>
      <w:r w:rsidR="003B290C">
        <w:t>au titre de la présentation du</w:t>
      </w:r>
      <w:r w:rsidRPr="003A4F06">
        <w:t xml:space="preserve"> projet, afin d’évaluer l’adéquation du projet proposé avec les attentes du Grand Port Maritime de Marseille.</w:t>
      </w:r>
    </w:p>
    <w:p w14:paraId="5356E042" w14:textId="47E7B4AA" w:rsidR="00046FCE" w:rsidRDefault="003A4F06" w:rsidP="003A4F06">
      <w:r w:rsidRPr="003A4F06">
        <w:t>Sont exigés, sous peine d’irrecevabilité de l’offre, le respect de l’ensemble des critères suivants :</w:t>
      </w:r>
    </w:p>
    <w:p w14:paraId="3FD83C22" w14:textId="5EE16411" w:rsidR="00046FCE" w:rsidRPr="00046FCE" w:rsidRDefault="00046FCE" w:rsidP="003B290C">
      <w:pPr>
        <w:pStyle w:val="Paragraphedeliste"/>
        <w:numPr>
          <w:ilvl w:val="0"/>
          <w:numId w:val="72"/>
        </w:numPr>
        <w:spacing w:before="60" w:after="60"/>
      </w:pPr>
      <w:r w:rsidRPr="00046FCE">
        <w:t>Le caractère innovant du projet</w:t>
      </w:r>
    </w:p>
    <w:p w14:paraId="6587C2C2" w14:textId="1E946D43" w:rsidR="00046FCE" w:rsidRPr="00046FCE" w:rsidRDefault="00046FCE" w:rsidP="003B290C">
      <w:pPr>
        <w:pStyle w:val="Paragraphedeliste"/>
        <w:numPr>
          <w:ilvl w:val="0"/>
          <w:numId w:val="72"/>
        </w:numPr>
        <w:spacing w:before="60" w:after="60"/>
      </w:pPr>
      <w:r w:rsidRPr="00046FCE">
        <w:t>La contribution de la technologie étudiée à la transition énergétique</w:t>
      </w:r>
    </w:p>
    <w:p w14:paraId="3DAC464B" w14:textId="64894C0F" w:rsidR="00046FCE" w:rsidRDefault="00046FCE" w:rsidP="003B290C">
      <w:pPr>
        <w:pStyle w:val="Paragraphedeliste"/>
        <w:numPr>
          <w:ilvl w:val="0"/>
          <w:numId w:val="72"/>
        </w:numPr>
        <w:spacing w:before="60" w:after="60"/>
      </w:pPr>
      <w:r w:rsidRPr="00046FCE">
        <w:t>Le statut de démonstrateur préindustriel de l’installation</w:t>
      </w:r>
    </w:p>
    <w:p w14:paraId="0CE41C1C" w14:textId="38099026" w:rsidR="00046FCE" w:rsidRDefault="00046FCE" w:rsidP="003B290C">
      <w:pPr>
        <w:pStyle w:val="Paragraphedeliste"/>
        <w:numPr>
          <w:ilvl w:val="0"/>
          <w:numId w:val="72"/>
        </w:numPr>
        <w:spacing w:before="60" w:after="60"/>
      </w:pPr>
      <w:r>
        <w:t>La crédibilité technique de la technologie proposée</w:t>
      </w:r>
    </w:p>
    <w:p w14:paraId="0650ECA8" w14:textId="05DF044C" w:rsidR="003B290C" w:rsidRPr="00D02D0E" w:rsidRDefault="00046FCE" w:rsidP="00D02D0E">
      <w:pPr>
        <w:pStyle w:val="Titre2"/>
        <w:spacing w:before="240"/>
      </w:pPr>
      <w:bookmarkStart w:id="58" w:name="_Toc219108695"/>
      <w:bookmarkStart w:id="59" w:name="_Toc502931543"/>
      <w:bookmarkStart w:id="60" w:name="_Toc216886400"/>
      <w:bookmarkEnd w:id="55"/>
      <w:bookmarkEnd w:id="56"/>
      <w:bookmarkEnd w:id="57"/>
      <w:r>
        <w:t>7.2. P</w:t>
      </w:r>
      <w:r w:rsidR="00E80AB8" w:rsidRPr="00046FCE">
        <w:t>réparation</w:t>
      </w:r>
      <w:r>
        <w:t xml:space="preserve"> des termes du contrat</w:t>
      </w:r>
      <w:bookmarkEnd w:id="58"/>
      <w:bookmarkEnd w:id="59"/>
      <w:bookmarkEnd w:id="60"/>
    </w:p>
    <w:p w14:paraId="0884945C" w14:textId="618FB482" w:rsidR="00EF4FC9" w:rsidRPr="00D64F29" w:rsidRDefault="00EF4FC9" w:rsidP="0008025C">
      <w:r>
        <w:t>A l’issue de sa décision, l</w:t>
      </w:r>
      <w:r w:rsidR="00E80AB8" w:rsidRPr="00D64F29">
        <w:t>e Grand Port Maritime de Marseille</w:t>
      </w:r>
      <w:r>
        <w:t xml:space="preserve"> et le ou les candidats désignés signeront une convention de réservation</w:t>
      </w:r>
      <w:r w:rsidR="002861FB">
        <w:t xml:space="preserve">. </w:t>
      </w:r>
      <w:r>
        <w:t xml:space="preserve"> </w:t>
      </w:r>
    </w:p>
    <w:p w14:paraId="6C25D5F4" w14:textId="77C68625" w:rsidR="00E80AB8" w:rsidRDefault="00EF4FC9" w:rsidP="0008025C">
      <w:r>
        <w:t>Ce contrat permettra</w:t>
      </w:r>
      <w:r w:rsidR="0042186C">
        <w:t>, moyennant versement d’une indemnité d’immobilisation,</w:t>
      </w:r>
      <w:r>
        <w:t xml:space="preserve"> d’assurer la réservation du terrain le temps de la négociation du contrat d’occupation qui sera, in fine, conclu entre les Parties.</w:t>
      </w:r>
      <w:r w:rsidR="00E80AB8" w:rsidRPr="00D64F29">
        <w:t xml:space="preserve"> </w:t>
      </w:r>
    </w:p>
    <w:p w14:paraId="24E13DD2" w14:textId="668DE747" w:rsidR="002861FB" w:rsidRPr="00D64F29" w:rsidRDefault="002861FB" w:rsidP="0008025C">
      <w:r>
        <w:t xml:space="preserve">Dans l’hypothèse où </w:t>
      </w:r>
      <w:r w:rsidRPr="00D64F29">
        <w:t xml:space="preserve">dans un délai maximum de </w:t>
      </w:r>
      <w:r w:rsidR="00AB667D">
        <w:t>6</w:t>
      </w:r>
      <w:r w:rsidR="00AB667D" w:rsidRPr="00D64F29">
        <w:t xml:space="preserve"> </w:t>
      </w:r>
      <w:r w:rsidRPr="00D64F29">
        <w:t>mois après la décision du Directoire du Grand Port Maritime de Marseille</w:t>
      </w:r>
      <w:r>
        <w:t xml:space="preserve"> actant le choix du ou des candidats retenus, le contrat de réservation n’aurait pas été conclu, le Grand Port Maritime de Marseille se réservera la possibilité de ne pas poursuivre les négociations avec le porteur de projet.</w:t>
      </w:r>
    </w:p>
    <w:p w14:paraId="559086F6" w14:textId="6CEE6D33" w:rsidR="00E80AB8" w:rsidRPr="00D64F29" w:rsidRDefault="00E80AB8" w:rsidP="00D02D0E">
      <w:pPr>
        <w:pStyle w:val="Titre1"/>
        <w:jc w:val="left"/>
      </w:pPr>
      <w:bookmarkStart w:id="61" w:name="_Toc502931545"/>
      <w:bookmarkStart w:id="62" w:name="_Toc216886401"/>
      <w:bookmarkStart w:id="63" w:name="_Toc219108696"/>
      <w:r w:rsidRPr="00D64F29">
        <w:lastRenderedPageBreak/>
        <w:t xml:space="preserve">ARTICLE </w:t>
      </w:r>
      <w:r w:rsidR="00654F5F">
        <w:t>8</w:t>
      </w:r>
      <w:r w:rsidRPr="00D64F29">
        <w:t xml:space="preserve"> : ABANDON DE LA PROCEDURE </w:t>
      </w:r>
      <w:bookmarkEnd w:id="61"/>
      <w:r w:rsidR="00230DF0">
        <w:t>OU AUTRES SUITES POSSIBLES A LA MISE EN CONCURRENCE</w:t>
      </w:r>
      <w:bookmarkEnd w:id="62"/>
      <w:bookmarkEnd w:id="63"/>
    </w:p>
    <w:p w14:paraId="24967EAF" w14:textId="77777777" w:rsidR="00E80AB8" w:rsidRPr="00D64F29" w:rsidRDefault="00E80AB8" w:rsidP="008960BB">
      <w:r w:rsidRPr="00D64F29">
        <w:t xml:space="preserve">Le Grand Port Maritime de Marseille se réserve la faculté de ne pas donner suite à la présente consultation pour motif d’intérêt général et ce, à tout moment de la procédure. </w:t>
      </w:r>
    </w:p>
    <w:p w14:paraId="3C86C7F5" w14:textId="77777777" w:rsidR="00E80AB8" w:rsidRPr="00D64F29" w:rsidRDefault="00E80AB8" w:rsidP="008960BB">
      <w:r w:rsidRPr="00D64F29">
        <w:t>Une telle décision, ne donnera lieu à aucune indemnité. Les candidats seront informés dans les plus brefs délais des motifs de cette renonciation.</w:t>
      </w:r>
    </w:p>
    <w:p w14:paraId="358F3AC0" w14:textId="11E038A3" w:rsidR="00E80AB8" w:rsidRPr="00D64F29" w:rsidRDefault="00E80AB8" w:rsidP="00D02D0E">
      <w:pPr>
        <w:pStyle w:val="Titre1"/>
      </w:pPr>
      <w:bookmarkStart w:id="64" w:name="_Toc502931546"/>
      <w:bookmarkStart w:id="65" w:name="_Toc216886402"/>
      <w:bookmarkStart w:id="66" w:name="_Toc219108697"/>
      <w:r w:rsidRPr="00D64F29">
        <w:t xml:space="preserve">ARTICLE </w:t>
      </w:r>
      <w:r w:rsidR="00654F5F">
        <w:t>9</w:t>
      </w:r>
      <w:r w:rsidRPr="00D64F29">
        <w:t> : CONFIDENTIALITE</w:t>
      </w:r>
      <w:bookmarkEnd w:id="64"/>
      <w:bookmarkEnd w:id="65"/>
      <w:bookmarkEnd w:id="66"/>
    </w:p>
    <w:p w14:paraId="52CD98A3" w14:textId="77777777" w:rsidR="00E80AB8" w:rsidRPr="00D64F29" w:rsidRDefault="00E80AB8" w:rsidP="008960BB">
      <w:r w:rsidRPr="00D64F29">
        <w:t>Les dossiers remis par les candidats sont strictement confidentiels pendant toute la durée de la procédure d'appel à projets. Ils restent la propriété des candidats.</w:t>
      </w:r>
    </w:p>
    <w:p w14:paraId="34658A98" w14:textId="77777777" w:rsidR="00E80AB8" w:rsidRPr="00D64F29" w:rsidRDefault="00E80AB8" w:rsidP="008960BB">
      <w:r w:rsidRPr="00D64F29">
        <w:t>Le projet retenu pourra faire l'objet de présentation ou de publication par le Grand Port Maritime de Marseille, devant tout public et par tout moyen, notamment dans un objectif de promotion du projet concerné auprès des instances administratives ou des autorités compétentes ; cette présentation ou publication portera prioritairement sur la définition générale du projet et conservera confidentiels les éléments présentant une sensibilité d’ordre technique ou commercial.</w:t>
      </w:r>
    </w:p>
    <w:p w14:paraId="18B62FC5" w14:textId="61E98979" w:rsidR="00F379D4" w:rsidRPr="00946E90" w:rsidRDefault="00E80AB8" w:rsidP="00046FCE">
      <w:pPr>
        <w:pStyle w:val="Titre1"/>
      </w:pPr>
      <w:bookmarkStart w:id="67" w:name="_Toc502931547"/>
      <w:bookmarkStart w:id="68" w:name="_Toc216886403"/>
      <w:bookmarkStart w:id="69" w:name="_Toc219108698"/>
      <w:r w:rsidRPr="00D64F29">
        <w:t xml:space="preserve">ARTICLE </w:t>
      </w:r>
      <w:r w:rsidR="00654F5F">
        <w:t>10</w:t>
      </w:r>
      <w:r w:rsidRPr="00D64F29">
        <w:t> : DUREE DE VALIDITE DES OFFRES</w:t>
      </w:r>
      <w:bookmarkEnd w:id="67"/>
      <w:bookmarkEnd w:id="68"/>
      <w:bookmarkEnd w:id="69"/>
    </w:p>
    <w:p w14:paraId="77BAF5E7" w14:textId="30DBEB52" w:rsidR="00FF3C89" w:rsidRPr="009752DB" w:rsidRDefault="00E80AB8" w:rsidP="008960BB">
      <w:r w:rsidRPr="00D64F29">
        <w:t>La durée de validité des propositions des candida</w:t>
      </w:r>
      <w:r w:rsidRPr="00654F5F">
        <w:t xml:space="preserve">ts est de </w:t>
      </w:r>
      <w:r w:rsidR="00EF4FC9" w:rsidRPr="00D02D0E">
        <w:t>6</w:t>
      </w:r>
      <w:r w:rsidRPr="00D02D0E">
        <w:t xml:space="preserve"> mois</w:t>
      </w:r>
      <w:r w:rsidRPr="00654F5F">
        <w:t xml:space="preserve"> à compter</w:t>
      </w:r>
      <w:r w:rsidRPr="00D64F29">
        <w:t xml:space="preserve"> de la </w:t>
      </w:r>
      <w:r w:rsidR="0094377E">
        <w:t xml:space="preserve">date de </w:t>
      </w:r>
      <w:r w:rsidRPr="00D64F29">
        <w:t xml:space="preserve">réception </w:t>
      </w:r>
      <w:r w:rsidR="00760FA2">
        <w:t>du pli</w:t>
      </w:r>
      <w:r w:rsidRPr="00D64F29">
        <w:t xml:space="preserve"> par le GPMM. </w:t>
      </w:r>
    </w:p>
    <w:sectPr w:rsidR="00FF3C89" w:rsidRPr="009752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9A46" w14:textId="77777777" w:rsidR="00227EBF" w:rsidRDefault="00227EBF" w:rsidP="008960BB">
      <w:r>
        <w:separator/>
      </w:r>
    </w:p>
  </w:endnote>
  <w:endnote w:type="continuationSeparator" w:id="0">
    <w:p w14:paraId="6A9EA882" w14:textId="77777777" w:rsidR="00227EBF" w:rsidRDefault="00227EBF" w:rsidP="0089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204996"/>
      <w:docPartObj>
        <w:docPartGallery w:val="Page Numbers (Bottom of Page)"/>
        <w:docPartUnique/>
      </w:docPartObj>
    </w:sdtPr>
    <w:sdtContent>
      <w:p w14:paraId="380711C8" w14:textId="6A269A62" w:rsidR="000661DF" w:rsidRDefault="000661DF" w:rsidP="008960BB">
        <w:pPr>
          <w:pStyle w:val="Pieddepage"/>
        </w:pPr>
        <w:r>
          <w:fldChar w:fldCharType="begin"/>
        </w:r>
        <w:r>
          <w:instrText>PAGE   \* MERGEFORMAT</w:instrText>
        </w:r>
        <w:r>
          <w:fldChar w:fldCharType="separate"/>
        </w:r>
        <w:r w:rsidR="004C562D">
          <w:rPr>
            <w:noProof/>
          </w:rPr>
          <w:t>14</w:t>
        </w:r>
        <w:r>
          <w:fldChar w:fldCharType="end"/>
        </w:r>
      </w:p>
    </w:sdtContent>
  </w:sdt>
  <w:p w14:paraId="0241F1B6" w14:textId="77777777" w:rsidR="000661DF" w:rsidRDefault="000661DF" w:rsidP="008960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5877" w14:textId="77777777" w:rsidR="00227EBF" w:rsidRDefault="00227EBF" w:rsidP="008960BB">
      <w:r>
        <w:separator/>
      </w:r>
    </w:p>
  </w:footnote>
  <w:footnote w:type="continuationSeparator" w:id="0">
    <w:p w14:paraId="0247FC68" w14:textId="77777777" w:rsidR="00227EBF" w:rsidRDefault="00227EBF" w:rsidP="00896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34B2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F0504"/>
    <w:multiLevelType w:val="hybridMultilevel"/>
    <w:tmpl w:val="8EFAB594"/>
    <w:lvl w:ilvl="0" w:tplc="162637E4">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32FBB"/>
    <w:multiLevelType w:val="hybridMultilevel"/>
    <w:tmpl w:val="374E1112"/>
    <w:lvl w:ilvl="0" w:tplc="ADF4039E">
      <w:start w:val="1"/>
      <w:numFmt w:val="lowerRoman"/>
      <w:lvlText w:val="(%1)"/>
      <w:lvlJc w:val="left"/>
      <w:pPr>
        <w:ind w:left="780" w:hanging="72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15:restartNumberingAfterBreak="0">
    <w:nsid w:val="03F207A6"/>
    <w:multiLevelType w:val="hybridMultilevel"/>
    <w:tmpl w:val="C86C92E6"/>
    <w:lvl w:ilvl="0" w:tplc="D5F8239E">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851FE6"/>
    <w:multiLevelType w:val="hybridMultilevel"/>
    <w:tmpl w:val="DBB40E9E"/>
    <w:lvl w:ilvl="0" w:tplc="5C1884E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68119B"/>
    <w:multiLevelType w:val="hybridMultilevel"/>
    <w:tmpl w:val="71F8D01C"/>
    <w:lvl w:ilvl="0" w:tplc="6E4A885A">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1C5257"/>
    <w:multiLevelType w:val="hybridMultilevel"/>
    <w:tmpl w:val="142C2DAA"/>
    <w:lvl w:ilvl="0" w:tplc="2362E99E">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D27629"/>
    <w:multiLevelType w:val="hybridMultilevel"/>
    <w:tmpl w:val="0D781AE0"/>
    <w:lvl w:ilvl="0" w:tplc="5AB2DFE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E53790"/>
    <w:multiLevelType w:val="hybridMultilevel"/>
    <w:tmpl w:val="A3E87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78518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AB5205"/>
    <w:multiLevelType w:val="hybridMultilevel"/>
    <w:tmpl w:val="A144273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5325EA1"/>
    <w:multiLevelType w:val="hybridMultilevel"/>
    <w:tmpl w:val="392EF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5C5F24"/>
    <w:multiLevelType w:val="hybridMultilevel"/>
    <w:tmpl w:val="91D8856C"/>
    <w:lvl w:ilvl="0" w:tplc="7B4450FE">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645CAE"/>
    <w:multiLevelType w:val="hybridMultilevel"/>
    <w:tmpl w:val="EA5EA28E"/>
    <w:lvl w:ilvl="0" w:tplc="9D08D8A0">
      <w:start w:val="1"/>
      <w:numFmt w:val="lowerRoman"/>
      <w:lvlText w:val="%1."/>
      <w:lvlJc w:val="righ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1BEB3933"/>
    <w:multiLevelType w:val="multilevel"/>
    <w:tmpl w:val="497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D72CD"/>
    <w:multiLevelType w:val="hybridMultilevel"/>
    <w:tmpl w:val="51D49F20"/>
    <w:lvl w:ilvl="0" w:tplc="13A2897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6A6273"/>
    <w:multiLevelType w:val="hybridMultilevel"/>
    <w:tmpl w:val="2D1AA8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3B0304"/>
    <w:multiLevelType w:val="hybridMultilevel"/>
    <w:tmpl w:val="DC0C4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AF63A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731D9B"/>
    <w:multiLevelType w:val="hybridMultilevel"/>
    <w:tmpl w:val="EC3E9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EB0BE0"/>
    <w:multiLevelType w:val="hybridMultilevel"/>
    <w:tmpl w:val="FAC02474"/>
    <w:lvl w:ilvl="0" w:tplc="0142ADB8">
      <w:start w:val="3"/>
      <w:numFmt w:val="bullet"/>
      <w:lvlText w:val="-"/>
      <w:lvlJc w:val="left"/>
      <w:pPr>
        <w:ind w:left="720" w:hanging="360"/>
      </w:pPr>
      <w:rPr>
        <w:rFonts w:ascii="Calibri" w:eastAsia="Times New Roman" w:hAnsi="Calibri" w:cs="Garamon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2E9542A3"/>
    <w:multiLevelType w:val="hybridMultilevel"/>
    <w:tmpl w:val="DF066CD0"/>
    <w:lvl w:ilvl="0" w:tplc="C8B8F68E">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17759FB"/>
    <w:multiLevelType w:val="hybridMultilevel"/>
    <w:tmpl w:val="C870E5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2CA78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5E6FD3"/>
    <w:multiLevelType w:val="hybridMultilevel"/>
    <w:tmpl w:val="EA5EA28E"/>
    <w:lvl w:ilvl="0" w:tplc="FFFFFFFF">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85D8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280458"/>
    <w:multiLevelType w:val="hybridMultilevel"/>
    <w:tmpl w:val="B3AE9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515298"/>
    <w:multiLevelType w:val="hybridMultilevel"/>
    <w:tmpl w:val="0EA2AC0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0535FC6"/>
    <w:multiLevelType w:val="hybridMultilevel"/>
    <w:tmpl w:val="0DA26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F83095"/>
    <w:multiLevelType w:val="hybridMultilevel"/>
    <w:tmpl w:val="E904BE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2AA2E26"/>
    <w:multiLevelType w:val="hybridMultilevel"/>
    <w:tmpl w:val="2D465E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44AC3EC9"/>
    <w:multiLevelType w:val="hybridMultilevel"/>
    <w:tmpl w:val="DAAEC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45867444"/>
    <w:multiLevelType w:val="hybridMultilevel"/>
    <w:tmpl w:val="EC5E6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C8304B"/>
    <w:multiLevelType w:val="multilevel"/>
    <w:tmpl w:val="CDE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72300"/>
    <w:multiLevelType w:val="hybridMultilevel"/>
    <w:tmpl w:val="BD12CC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D876B04"/>
    <w:multiLevelType w:val="hybridMultilevel"/>
    <w:tmpl w:val="FE909FB0"/>
    <w:lvl w:ilvl="0" w:tplc="AF944494">
      <w:start w:val="1"/>
      <w:numFmt w:val="lowerLetter"/>
      <w:pStyle w:val="Titre3"/>
      <w:lvlText w:val="%1."/>
      <w:lvlJc w:val="left"/>
      <w:pPr>
        <w:ind w:left="720" w:hanging="360"/>
      </w:pPr>
      <w:rPr>
        <w:u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35815E9"/>
    <w:multiLevelType w:val="hybridMultilevel"/>
    <w:tmpl w:val="54222514"/>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6525A14"/>
    <w:multiLevelType w:val="hybridMultilevel"/>
    <w:tmpl w:val="D1D456D4"/>
    <w:lvl w:ilvl="0" w:tplc="040C001B">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7C979B2"/>
    <w:multiLevelType w:val="hybridMultilevel"/>
    <w:tmpl w:val="FCD4D9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D10006"/>
    <w:multiLevelType w:val="hybridMultilevel"/>
    <w:tmpl w:val="67CEDE68"/>
    <w:lvl w:ilvl="0" w:tplc="040C0019">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9FE3812"/>
    <w:multiLevelType w:val="multilevel"/>
    <w:tmpl w:val="80C20A0C"/>
    <w:lvl w:ilvl="0">
      <w:start w:val="7"/>
      <w:numFmt w:val="decimal"/>
      <w:lvlText w:val="%1."/>
      <w:lvlJc w:val="left"/>
      <w:pPr>
        <w:ind w:left="456" w:hanging="456"/>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41" w15:restartNumberingAfterBreak="0">
    <w:nsid w:val="5A232782"/>
    <w:multiLevelType w:val="hybridMultilevel"/>
    <w:tmpl w:val="42B22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CE5ACD"/>
    <w:multiLevelType w:val="hybridMultilevel"/>
    <w:tmpl w:val="47C6F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C267546"/>
    <w:multiLevelType w:val="hybridMultilevel"/>
    <w:tmpl w:val="AB405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E5A7DDA"/>
    <w:multiLevelType w:val="hybridMultilevel"/>
    <w:tmpl w:val="61546FE0"/>
    <w:lvl w:ilvl="0" w:tplc="FFFFFFFF">
      <w:start w:val="1"/>
      <w:numFmt w:val="decimal"/>
      <w:lvlText w:val="%1."/>
      <w:lvlJc w:val="left"/>
      <w:pPr>
        <w:ind w:left="1211"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F8966BD"/>
    <w:multiLevelType w:val="hybridMultilevel"/>
    <w:tmpl w:val="DBEEE58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5FF916D5"/>
    <w:multiLevelType w:val="hybridMultilevel"/>
    <w:tmpl w:val="2BBC4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4893AFD"/>
    <w:multiLevelType w:val="hybridMultilevel"/>
    <w:tmpl w:val="7CECC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55F4B16"/>
    <w:multiLevelType w:val="hybridMultilevel"/>
    <w:tmpl w:val="5EC2C0CC"/>
    <w:lvl w:ilvl="0" w:tplc="6B3AF18A">
      <w:start w:val="2"/>
      <w:numFmt w:val="bullet"/>
      <w:lvlText w:val="-"/>
      <w:lvlJc w:val="left"/>
      <w:pPr>
        <w:ind w:left="360" w:hanging="360"/>
      </w:pPr>
      <w:rPr>
        <w:rFonts w:ascii="Times New Roman" w:eastAsia="Times New Roman" w:hAnsi="Times New Roman" w:cs="Times New Roman" w:hint="default"/>
      </w:rPr>
    </w:lvl>
    <w:lvl w:ilvl="1" w:tplc="E6C81B8E">
      <w:start w:val="1"/>
      <w:numFmt w:val="decimal"/>
      <w:lvlText w:val="%2."/>
      <w:lvlJc w:val="left"/>
      <w:pPr>
        <w:tabs>
          <w:tab w:val="num" w:pos="1440"/>
        </w:tabs>
        <w:ind w:left="1440" w:hanging="360"/>
      </w:pPr>
      <w:rPr>
        <w:lang w:val="x-none"/>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9" w15:restartNumberingAfterBreak="0">
    <w:nsid w:val="68DD436E"/>
    <w:multiLevelType w:val="hybridMultilevel"/>
    <w:tmpl w:val="35EE6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B7373D3"/>
    <w:multiLevelType w:val="hybridMultilevel"/>
    <w:tmpl w:val="DE8C19E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1" w15:restartNumberingAfterBreak="0">
    <w:nsid w:val="6DCF5D0D"/>
    <w:multiLevelType w:val="hybridMultilevel"/>
    <w:tmpl w:val="CA862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F9B622A"/>
    <w:multiLevelType w:val="hybridMultilevel"/>
    <w:tmpl w:val="49245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0553279"/>
    <w:multiLevelType w:val="hybridMultilevel"/>
    <w:tmpl w:val="34CA808C"/>
    <w:lvl w:ilvl="0" w:tplc="E38049F8">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640B9F"/>
    <w:multiLevelType w:val="hybridMultilevel"/>
    <w:tmpl w:val="7AE8AF10"/>
    <w:lvl w:ilvl="0" w:tplc="BAA251DA">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15:restartNumberingAfterBreak="0">
    <w:nsid w:val="7502137B"/>
    <w:multiLevelType w:val="hybridMultilevel"/>
    <w:tmpl w:val="BB6EE8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5A754E1"/>
    <w:multiLevelType w:val="hybridMultilevel"/>
    <w:tmpl w:val="D9F04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91858F4"/>
    <w:multiLevelType w:val="hybridMultilevel"/>
    <w:tmpl w:val="E86E4E48"/>
    <w:lvl w:ilvl="0" w:tplc="8A987BDC">
      <w:start w:val="1"/>
      <w:numFmt w:val="decimal"/>
      <w:lvlText w:val="%1."/>
      <w:lvlJc w:val="left"/>
      <w:pPr>
        <w:ind w:left="1211"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8" w15:restartNumberingAfterBreak="0">
    <w:nsid w:val="7AB3C2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B5B1ABC"/>
    <w:multiLevelType w:val="hybridMultilevel"/>
    <w:tmpl w:val="0792E9F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CC55D38"/>
    <w:multiLevelType w:val="hybridMultilevel"/>
    <w:tmpl w:val="4DF8BA04"/>
    <w:lvl w:ilvl="0" w:tplc="83909C8C">
      <w:numFmt w:val="bullet"/>
      <w:lvlText w:val="-"/>
      <w:lvlJc w:val="left"/>
      <w:pPr>
        <w:ind w:left="1778" w:hanging="360"/>
      </w:pPr>
      <w:rPr>
        <w:rFonts w:ascii="Arial" w:eastAsia="Times New Roman" w:hAnsi="Arial" w:cs="Arial" w:hint="default"/>
      </w:rPr>
    </w:lvl>
    <w:lvl w:ilvl="1" w:tplc="040C0003">
      <w:start w:val="1"/>
      <w:numFmt w:val="decimal"/>
      <w:lvlText w:val="%2."/>
      <w:lvlJc w:val="left"/>
      <w:pPr>
        <w:tabs>
          <w:tab w:val="num" w:pos="1724"/>
        </w:tabs>
        <w:ind w:left="1724" w:hanging="360"/>
      </w:pPr>
    </w:lvl>
    <w:lvl w:ilvl="2" w:tplc="040C0005">
      <w:start w:val="1"/>
      <w:numFmt w:val="decimal"/>
      <w:lvlText w:val="%3."/>
      <w:lvlJc w:val="left"/>
      <w:pPr>
        <w:tabs>
          <w:tab w:val="num" w:pos="2444"/>
        </w:tabs>
        <w:ind w:left="2444" w:hanging="360"/>
      </w:pPr>
    </w:lvl>
    <w:lvl w:ilvl="3" w:tplc="040C0001">
      <w:start w:val="1"/>
      <w:numFmt w:val="decimal"/>
      <w:lvlText w:val="%4."/>
      <w:lvlJc w:val="left"/>
      <w:pPr>
        <w:tabs>
          <w:tab w:val="num" w:pos="3164"/>
        </w:tabs>
        <w:ind w:left="3164" w:hanging="360"/>
      </w:pPr>
    </w:lvl>
    <w:lvl w:ilvl="4" w:tplc="040C0003">
      <w:start w:val="1"/>
      <w:numFmt w:val="decimal"/>
      <w:lvlText w:val="%5."/>
      <w:lvlJc w:val="left"/>
      <w:pPr>
        <w:tabs>
          <w:tab w:val="num" w:pos="3884"/>
        </w:tabs>
        <w:ind w:left="3884" w:hanging="360"/>
      </w:pPr>
    </w:lvl>
    <w:lvl w:ilvl="5" w:tplc="040C0005">
      <w:start w:val="1"/>
      <w:numFmt w:val="decimal"/>
      <w:lvlText w:val="%6."/>
      <w:lvlJc w:val="left"/>
      <w:pPr>
        <w:tabs>
          <w:tab w:val="num" w:pos="4604"/>
        </w:tabs>
        <w:ind w:left="4604" w:hanging="360"/>
      </w:pPr>
    </w:lvl>
    <w:lvl w:ilvl="6" w:tplc="040C0001">
      <w:start w:val="1"/>
      <w:numFmt w:val="decimal"/>
      <w:lvlText w:val="%7."/>
      <w:lvlJc w:val="left"/>
      <w:pPr>
        <w:tabs>
          <w:tab w:val="num" w:pos="5324"/>
        </w:tabs>
        <w:ind w:left="5324" w:hanging="360"/>
      </w:pPr>
    </w:lvl>
    <w:lvl w:ilvl="7" w:tplc="040C0003">
      <w:start w:val="1"/>
      <w:numFmt w:val="decimal"/>
      <w:lvlText w:val="%8."/>
      <w:lvlJc w:val="left"/>
      <w:pPr>
        <w:tabs>
          <w:tab w:val="num" w:pos="6044"/>
        </w:tabs>
        <w:ind w:left="6044" w:hanging="360"/>
      </w:pPr>
    </w:lvl>
    <w:lvl w:ilvl="8" w:tplc="040C0005">
      <w:start w:val="1"/>
      <w:numFmt w:val="decimal"/>
      <w:lvlText w:val="%9."/>
      <w:lvlJc w:val="left"/>
      <w:pPr>
        <w:tabs>
          <w:tab w:val="num" w:pos="6764"/>
        </w:tabs>
        <w:ind w:left="6764" w:hanging="360"/>
      </w:pPr>
    </w:lvl>
  </w:abstractNum>
  <w:abstractNum w:abstractNumId="61" w15:restartNumberingAfterBreak="0">
    <w:nsid w:val="7D550BCD"/>
    <w:multiLevelType w:val="hybridMultilevel"/>
    <w:tmpl w:val="37A07DA4"/>
    <w:lvl w:ilvl="0" w:tplc="C9264B7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7DE55FF9"/>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284581368">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46849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94166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331240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24388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4808793">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7695856">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29594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836429">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0976415">
    <w:abstractNumId w:val="35"/>
  </w:num>
  <w:num w:numId="11" w16cid:durableId="1636986600">
    <w:abstractNumId w:val="27"/>
  </w:num>
  <w:num w:numId="12" w16cid:durableId="2117751239">
    <w:abstractNumId w:val="61"/>
  </w:num>
  <w:num w:numId="13" w16cid:durableId="1317416216">
    <w:abstractNumId w:val="0"/>
  </w:num>
  <w:num w:numId="14" w16cid:durableId="1795444140">
    <w:abstractNumId w:val="9"/>
    <w:lvlOverride w:ilvl="0">
      <w:startOverride w:val="1"/>
    </w:lvlOverride>
    <w:lvlOverride w:ilvl="1"/>
    <w:lvlOverride w:ilvl="2"/>
    <w:lvlOverride w:ilvl="3"/>
    <w:lvlOverride w:ilvl="4"/>
    <w:lvlOverride w:ilvl="5"/>
    <w:lvlOverride w:ilvl="6"/>
    <w:lvlOverride w:ilvl="7"/>
    <w:lvlOverride w:ilvl="8"/>
  </w:num>
  <w:num w:numId="15" w16cid:durableId="1648045750">
    <w:abstractNumId w:val="62"/>
    <w:lvlOverride w:ilvl="0">
      <w:startOverride w:val="1"/>
    </w:lvlOverride>
    <w:lvlOverride w:ilvl="1"/>
    <w:lvlOverride w:ilvl="2"/>
    <w:lvlOverride w:ilvl="3"/>
    <w:lvlOverride w:ilvl="4"/>
    <w:lvlOverride w:ilvl="5"/>
    <w:lvlOverride w:ilvl="6"/>
    <w:lvlOverride w:ilvl="7"/>
    <w:lvlOverride w:ilvl="8"/>
  </w:num>
  <w:num w:numId="16" w16cid:durableId="1302997088">
    <w:abstractNumId w:val="5"/>
  </w:num>
  <w:num w:numId="17" w16cid:durableId="889414161">
    <w:abstractNumId w:val="53"/>
  </w:num>
  <w:num w:numId="18" w16cid:durableId="959529399">
    <w:abstractNumId w:val="21"/>
  </w:num>
  <w:num w:numId="19" w16cid:durableId="243733991">
    <w:abstractNumId w:val="22"/>
  </w:num>
  <w:num w:numId="20" w16cid:durableId="1710455252">
    <w:abstractNumId w:val="40"/>
  </w:num>
  <w:num w:numId="21" w16cid:durableId="1226645414">
    <w:abstractNumId w:val="2"/>
  </w:num>
  <w:num w:numId="22" w16cid:durableId="1501122849">
    <w:abstractNumId w:val="33"/>
  </w:num>
  <w:num w:numId="23" w16cid:durableId="1104962424">
    <w:abstractNumId w:val="29"/>
  </w:num>
  <w:num w:numId="24" w16cid:durableId="218397130">
    <w:abstractNumId w:val="8"/>
  </w:num>
  <w:num w:numId="25" w16cid:durableId="453597077">
    <w:abstractNumId w:val="57"/>
  </w:num>
  <w:num w:numId="26" w16cid:durableId="1857384948">
    <w:abstractNumId w:val="44"/>
  </w:num>
  <w:num w:numId="27" w16cid:durableId="313218103">
    <w:abstractNumId w:val="59"/>
  </w:num>
  <w:num w:numId="28" w16cid:durableId="296109773">
    <w:abstractNumId w:val="52"/>
  </w:num>
  <w:num w:numId="29" w16cid:durableId="1252347851">
    <w:abstractNumId w:val="35"/>
    <w:lvlOverride w:ilvl="0">
      <w:startOverride w:val="1"/>
    </w:lvlOverride>
  </w:num>
  <w:num w:numId="30" w16cid:durableId="2125074242">
    <w:abstractNumId w:val="35"/>
    <w:lvlOverride w:ilvl="0">
      <w:startOverride w:val="1"/>
    </w:lvlOverride>
  </w:num>
  <w:num w:numId="31" w16cid:durableId="184368805">
    <w:abstractNumId w:val="35"/>
    <w:lvlOverride w:ilvl="0">
      <w:startOverride w:val="9"/>
    </w:lvlOverride>
  </w:num>
  <w:num w:numId="32" w16cid:durableId="767967091">
    <w:abstractNumId w:val="3"/>
  </w:num>
  <w:num w:numId="33" w16cid:durableId="1155493669">
    <w:abstractNumId w:val="7"/>
  </w:num>
  <w:num w:numId="34" w16cid:durableId="806584137">
    <w:abstractNumId w:val="35"/>
    <w:lvlOverride w:ilvl="0">
      <w:startOverride w:val="1"/>
    </w:lvlOverride>
  </w:num>
  <w:num w:numId="35" w16cid:durableId="1240407466">
    <w:abstractNumId w:val="39"/>
  </w:num>
  <w:num w:numId="36" w16cid:durableId="890263157">
    <w:abstractNumId w:val="35"/>
    <w:lvlOverride w:ilvl="0">
      <w:startOverride w:val="1"/>
    </w:lvlOverride>
  </w:num>
  <w:num w:numId="37" w16cid:durableId="1847356008">
    <w:abstractNumId w:val="49"/>
  </w:num>
  <w:num w:numId="38" w16cid:durableId="699090883">
    <w:abstractNumId w:val="31"/>
  </w:num>
  <w:num w:numId="39" w16cid:durableId="424543467">
    <w:abstractNumId w:val="41"/>
  </w:num>
  <w:num w:numId="40" w16cid:durableId="576019993">
    <w:abstractNumId w:val="16"/>
  </w:num>
  <w:num w:numId="41" w16cid:durableId="1969583946">
    <w:abstractNumId w:val="17"/>
  </w:num>
  <w:num w:numId="42" w16cid:durableId="485165296">
    <w:abstractNumId w:val="56"/>
  </w:num>
  <w:num w:numId="43" w16cid:durableId="1510607901">
    <w:abstractNumId w:val="51"/>
  </w:num>
  <w:num w:numId="44" w16cid:durableId="1143615748">
    <w:abstractNumId w:val="36"/>
  </w:num>
  <w:num w:numId="45" w16cid:durableId="1899395305">
    <w:abstractNumId w:val="34"/>
  </w:num>
  <w:num w:numId="46" w16cid:durableId="1647583313">
    <w:abstractNumId w:val="15"/>
  </w:num>
  <w:num w:numId="47" w16cid:durableId="2125030709">
    <w:abstractNumId w:val="35"/>
    <w:lvlOverride w:ilvl="0">
      <w:startOverride w:val="9"/>
    </w:lvlOverride>
  </w:num>
  <w:num w:numId="48" w16cid:durableId="853373683">
    <w:abstractNumId w:val="13"/>
  </w:num>
  <w:num w:numId="49" w16cid:durableId="1391032005">
    <w:abstractNumId w:val="12"/>
  </w:num>
  <w:num w:numId="50" w16cid:durableId="1242328684">
    <w:abstractNumId w:val="24"/>
  </w:num>
  <w:num w:numId="51" w16cid:durableId="513038203">
    <w:abstractNumId w:val="46"/>
  </w:num>
  <w:num w:numId="52" w16cid:durableId="1209032680">
    <w:abstractNumId w:val="11"/>
  </w:num>
  <w:num w:numId="53" w16cid:durableId="1323511293">
    <w:abstractNumId w:val="37"/>
  </w:num>
  <w:num w:numId="54" w16cid:durableId="454639993">
    <w:abstractNumId w:val="45"/>
  </w:num>
  <w:num w:numId="55" w16cid:durableId="1787846930">
    <w:abstractNumId w:val="26"/>
  </w:num>
  <w:num w:numId="56" w16cid:durableId="510607801">
    <w:abstractNumId w:val="1"/>
  </w:num>
  <w:num w:numId="57" w16cid:durableId="1960068364">
    <w:abstractNumId w:val="23"/>
  </w:num>
  <w:num w:numId="58" w16cid:durableId="369765078">
    <w:abstractNumId w:val="58"/>
  </w:num>
  <w:num w:numId="59" w16cid:durableId="433133841">
    <w:abstractNumId w:val="18"/>
  </w:num>
  <w:num w:numId="60" w16cid:durableId="1146554664">
    <w:abstractNumId w:val="25"/>
  </w:num>
  <w:num w:numId="61" w16cid:durableId="2081441181">
    <w:abstractNumId w:val="55"/>
  </w:num>
  <w:num w:numId="62" w16cid:durableId="729305043">
    <w:abstractNumId w:val="19"/>
  </w:num>
  <w:num w:numId="63" w16cid:durableId="626591368">
    <w:abstractNumId w:val="4"/>
  </w:num>
  <w:num w:numId="64" w16cid:durableId="1052731000">
    <w:abstractNumId w:val="43"/>
  </w:num>
  <w:num w:numId="65" w16cid:durableId="403142232">
    <w:abstractNumId w:val="14"/>
  </w:num>
  <w:num w:numId="66" w16cid:durableId="2055734969">
    <w:abstractNumId w:val="6"/>
  </w:num>
  <w:num w:numId="67" w16cid:durableId="1470711140">
    <w:abstractNumId w:val="28"/>
  </w:num>
  <w:num w:numId="68" w16cid:durableId="280304606">
    <w:abstractNumId w:val="30"/>
  </w:num>
  <w:num w:numId="69" w16cid:durableId="1402290422">
    <w:abstractNumId w:val="47"/>
  </w:num>
  <w:num w:numId="70" w16cid:durableId="1748532160">
    <w:abstractNumId w:val="42"/>
  </w:num>
  <w:num w:numId="71" w16cid:durableId="1732387183">
    <w:abstractNumId w:val="32"/>
  </w:num>
  <w:num w:numId="72" w16cid:durableId="1608929560">
    <w:abstractNumId w:val="38"/>
  </w:num>
  <w:num w:numId="73" w16cid:durableId="135876270">
    <w:abstractNumId w:val="35"/>
  </w:num>
  <w:num w:numId="74" w16cid:durableId="105203287">
    <w:abstractNumId w:val="35"/>
  </w:num>
  <w:num w:numId="75" w16cid:durableId="1373074794">
    <w:abstractNumId w:val="35"/>
  </w:num>
  <w:num w:numId="76" w16cid:durableId="136729300">
    <w:abstractNumId w:val="35"/>
  </w:num>
  <w:num w:numId="77" w16cid:durableId="821042035">
    <w:abstractNumId w:val="35"/>
  </w:num>
  <w:num w:numId="78" w16cid:durableId="139927005">
    <w:abstractNumId w:val="35"/>
    <w:lvlOverride w:ilvl="0">
      <w:startOverride w:val="1"/>
    </w:lvlOverride>
  </w:num>
  <w:num w:numId="79" w16cid:durableId="826895068">
    <w:abstractNumId w:val="35"/>
  </w:num>
  <w:num w:numId="80" w16cid:durableId="594286610">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B8"/>
    <w:rsid w:val="000007D5"/>
    <w:rsid w:val="000040CC"/>
    <w:rsid w:val="0001366E"/>
    <w:rsid w:val="00014DD2"/>
    <w:rsid w:val="00022885"/>
    <w:rsid w:val="00030280"/>
    <w:rsid w:val="00034ABB"/>
    <w:rsid w:val="0004028E"/>
    <w:rsid w:val="00041D25"/>
    <w:rsid w:val="000459ED"/>
    <w:rsid w:val="00046FCE"/>
    <w:rsid w:val="0005151C"/>
    <w:rsid w:val="0006107C"/>
    <w:rsid w:val="000615BE"/>
    <w:rsid w:val="00065556"/>
    <w:rsid w:val="000661DF"/>
    <w:rsid w:val="00071A81"/>
    <w:rsid w:val="0008025C"/>
    <w:rsid w:val="000816D0"/>
    <w:rsid w:val="000824E8"/>
    <w:rsid w:val="00090BB6"/>
    <w:rsid w:val="0009320F"/>
    <w:rsid w:val="0009707B"/>
    <w:rsid w:val="00097E0F"/>
    <w:rsid w:val="000A2C48"/>
    <w:rsid w:val="000A61F6"/>
    <w:rsid w:val="000A644D"/>
    <w:rsid w:val="000D1775"/>
    <w:rsid w:val="000E3C20"/>
    <w:rsid w:val="000F1ECA"/>
    <w:rsid w:val="0010150C"/>
    <w:rsid w:val="0010301D"/>
    <w:rsid w:val="001038B4"/>
    <w:rsid w:val="00121ADA"/>
    <w:rsid w:val="00132140"/>
    <w:rsid w:val="00133470"/>
    <w:rsid w:val="00136A3B"/>
    <w:rsid w:val="00137695"/>
    <w:rsid w:val="001412A8"/>
    <w:rsid w:val="001429D6"/>
    <w:rsid w:val="001505DA"/>
    <w:rsid w:val="0015355D"/>
    <w:rsid w:val="0016119D"/>
    <w:rsid w:val="001839E4"/>
    <w:rsid w:val="001840ED"/>
    <w:rsid w:val="00191E83"/>
    <w:rsid w:val="001924DE"/>
    <w:rsid w:val="001A66C3"/>
    <w:rsid w:val="001A7607"/>
    <w:rsid w:val="001B2D94"/>
    <w:rsid w:val="001B34BB"/>
    <w:rsid w:val="001B4376"/>
    <w:rsid w:val="001B4EB5"/>
    <w:rsid w:val="001C5FE5"/>
    <w:rsid w:val="001C6C78"/>
    <w:rsid w:val="001D59C4"/>
    <w:rsid w:val="001F2B68"/>
    <w:rsid w:val="002043A8"/>
    <w:rsid w:val="00213407"/>
    <w:rsid w:val="00213897"/>
    <w:rsid w:val="00215B6F"/>
    <w:rsid w:val="00222ADE"/>
    <w:rsid w:val="00227EBF"/>
    <w:rsid w:val="00230DF0"/>
    <w:rsid w:val="0024628F"/>
    <w:rsid w:val="002554CF"/>
    <w:rsid w:val="0026550B"/>
    <w:rsid w:val="00272E02"/>
    <w:rsid w:val="00273527"/>
    <w:rsid w:val="002773A0"/>
    <w:rsid w:val="00280E35"/>
    <w:rsid w:val="00285BF2"/>
    <w:rsid w:val="002861FB"/>
    <w:rsid w:val="00287A20"/>
    <w:rsid w:val="00296247"/>
    <w:rsid w:val="002A2F4B"/>
    <w:rsid w:val="002A5E7B"/>
    <w:rsid w:val="002A63DB"/>
    <w:rsid w:val="002B2818"/>
    <w:rsid w:val="002B7F04"/>
    <w:rsid w:val="002C12BB"/>
    <w:rsid w:val="002C184B"/>
    <w:rsid w:val="002C3B94"/>
    <w:rsid w:val="002C68B3"/>
    <w:rsid w:val="002C7897"/>
    <w:rsid w:val="002D6C97"/>
    <w:rsid w:val="002D7186"/>
    <w:rsid w:val="00302E88"/>
    <w:rsid w:val="00304EC7"/>
    <w:rsid w:val="00306C59"/>
    <w:rsid w:val="0033161B"/>
    <w:rsid w:val="00346C5D"/>
    <w:rsid w:val="0034711F"/>
    <w:rsid w:val="00364B3F"/>
    <w:rsid w:val="00370D75"/>
    <w:rsid w:val="003815FE"/>
    <w:rsid w:val="00383CA9"/>
    <w:rsid w:val="003A4F06"/>
    <w:rsid w:val="003A58E8"/>
    <w:rsid w:val="003B290C"/>
    <w:rsid w:val="003B4DB9"/>
    <w:rsid w:val="003B70E0"/>
    <w:rsid w:val="003B7C17"/>
    <w:rsid w:val="003D27AE"/>
    <w:rsid w:val="003E4F9C"/>
    <w:rsid w:val="003F6E16"/>
    <w:rsid w:val="004109EC"/>
    <w:rsid w:val="004115E9"/>
    <w:rsid w:val="00411EC5"/>
    <w:rsid w:val="004202A8"/>
    <w:rsid w:val="0042060E"/>
    <w:rsid w:val="0042186C"/>
    <w:rsid w:val="00424A80"/>
    <w:rsid w:val="00431A52"/>
    <w:rsid w:val="004324FD"/>
    <w:rsid w:val="00432DFB"/>
    <w:rsid w:val="0043368A"/>
    <w:rsid w:val="004347C0"/>
    <w:rsid w:val="00440915"/>
    <w:rsid w:val="004431ED"/>
    <w:rsid w:val="00446C33"/>
    <w:rsid w:val="00457624"/>
    <w:rsid w:val="00464A98"/>
    <w:rsid w:val="00473896"/>
    <w:rsid w:val="00474C9D"/>
    <w:rsid w:val="004753B5"/>
    <w:rsid w:val="00490234"/>
    <w:rsid w:val="00494F29"/>
    <w:rsid w:val="0049545F"/>
    <w:rsid w:val="004A0C2E"/>
    <w:rsid w:val="004A4CD2"/>
    <w:rsid w:val="004B1709"/>
    <w:rsid w:val="004C4161"/>
    <w:rsid w:val="004C562D"/>
    <w:rsid w:val="004C7FEC"/>
    <w:rsid w:val="004D3AD7"/>
    <w:rsid w:val="004D4A07"/>
    <w:rsid w:val="004D7B75"/>
    <w:rsid w:val="004F1011"/>
    <w:rsid w:val="004F46DE"/>
    <w:rsid w:val="005073FB"/>
    <w:rsid w:val="0052361F"/>
    <w:rsid w:val="00523703"/>
    <w:rsid w:val="00531E56"/>
    <w:rsid w:val="0053476A"/>
    <w:rsid w:val="00540071"/>
    <w:rsid w:val="00541F60"/>
    <w:rsid w:val="0054575F"/>
    <w:rsid w:val="005468F1"/>
    <w:rsid w:val="005563B0"/>
    <w:rsid w:val="00561270"/>
    <w:rsid w:val="00567351"/>
    <w:rsid w:val="005718F7"/>
    <w:rsid w:val="005756F6"/>
    <w:rsid w:val="00580910"/>
    <w:rsid w:val="00585BAE"/>
    <w:rsid w:val="00585F29"/>
    <w:rsid w:val="00592D12"/>
    <w:rsid w:val="00594D72"/>
    <w:rsid w:val="00597FBC"/>
    <w:rsid w:val="005A6AD9"/>
    <w:rsid w:val="005B041D"/>
    <w:rsid w:val="005B564D"/>
    <w:rsid w:val="005C6D5B"/>
    <w:rsid w:val="005D047F"/>
    <w:rsid w:val="005D0ED5"/>
    <w:rsid w:val="005D6700"/>
    <w:rsid w:val="005E0C52"/>
    <w:rsid w:val="005E147B"/>
    <w:rsid w:val="005E6C6B"/>
    <w:rsid w:val="005F6192"/>
    <w:rsid w:val="00604EEB"/>
    <w:rsid w:val="00607C2D"/>
    <w:rsid w:val="00611615"/>
    <w:rsid w:val="00634B64"/>
    <w:rsid w:val="006415E6"/>
    <w:rsid w:val="006426B7"/>
    <w:rsid w:val="00650BEE"/>
    <w:rsid w:val="00651872"/>
    <w:rsid w:val="00652E62"/>
    <w:rsid w:val="00654F5F"/>
    <w:rsid w:val="00657135"/>
    <w:rsid w:val="00657157"/>
    <w:rsid w:val="00675DDE"/>
    <w:rsid w:val="0068616F"/>
    <w:rsid w:val="006867A7"/>
    <w:rsid w:val="006875A5"/>
    <w:rsid w:val="006A72CA"/>
    <w:rsid w:val="006E136E"/>
    <w:rsid w:val="007049E3"/>
    <w:rsid w:val="00706E79"/>
    <w:rsid w:val="00711722"/>
    <w:rsid w:val="007147E7"/>
    <w:rsid w:val="00720938"/>
    <w:rsid w:val="007318EF"/>
    <w:rsid w:val="00736F51"/>
    <w:rsid w:val="00751CA9"/>
    <w:rsid w:val="00760FA2"/>
    <w:rsid w:val="0077435F"/>
    <w:rsid w:val="00782FC5"/>
    <w:rsid w:val="00796273"/>
    <w:rsid w:val="007A4AEE"/>
    <w:rsid w:val="007A6CAA"/>
    <w:rsid w:val="007B101D"/>
    <w:rsid w:val="007C04EB"/>
    <w:rsid w:val="007C4524"/>
    <w:rsid w:val="007C7612"/>
    <w:rsid w:val="007C77FC"/>
    <w:rsid w:val="007D022C"/>
    <w:rsid w:val="007E76DD"/>
    <w:rsid w:val="007F1FDC"/>
    <w:rsid w:val="007F78C6"/>
    <w:rsid w:val="008056F4"/>
    <w:rsid w:val="00815D97"/>
    <w:rsid w:val="00816DDC"/>
    <w:rsid w:val="0083177C"/>
    <w:rsid w:val="008342E2"/>
    <w:rsid w:val="008528A7"/>
    <w:rsid w:val="00854A99"/>
    <w:rsid w:val="008613EE"/>
    <w:rsid w:val="00870C4F"/>
    <w:rsid w:val="00872D46"/>
    <w:rsid w:val="00880D09"/>
    <w:rsid w:val="00881A07"/>
    <w:rsid w:val="00885144"/>
    <w:rsid w:val="008960BB"/>
    <w:rsid w:val="008B6905"/>
    <w:rsid w:val="008B7562"/>
    <w:rsid w:val="008C26B8"/>
    <w:rsid w:val="008D443C"/>
    <w:rsid w:val="008D72E1"/>
    <w:rsid w:val="008E4A84"/>
    <w:rsid w:val="008E59B1"/>
    <w:rsid w:val="008F3F08"/>
    <w:rsid w:val="00907173"/>
    <w:rsid w:val="0093037D"/>
    <w:rsid w:val="009303E9"/>
    <w:rsid w:val="009405CF"/>
    <w:rsid w:val="00941175"/>
    <w:rsid w:val="00941857"/>
    <w:rsid w:val="00941C96"/>
    <w:rsid w:val="00943614"/>
    <w:rsid w:val="0094377E"/>
    <w:rsid w:val="009443C4"/>
    <w:rsid w:val="00946E90"/>
    <w:rsid w:val="009471F6"/>
    <w:rsid w:val="009478C3"/>
    <w:rsid w:val="00952F5F"/>
    <w:rsid w:val="0096082A"/>
    <w:rsid w:val="00961465"/>
    <w:rsid w:val="0096367C"/>
    <w:rsid w:val="0096756D"/>
    <w:rsid w:val="00975287"/>
    <w:rsid w:val="009752DB"/>
    <w:rsid w:val="00986996"/>
    <w:rsid w:val="009871AF"/>
    <w:rsid w:val="009C0BC3"/>
    <w:rsid w:val="009D1BFA"/>
    <w:rsid w:val="009F1255"/>
    <w:rsid w:val="00A02677"/>
    <w:rsid w:val="00A07904"/>
    <w:rsid w:val="00A14EE3"/>
    <w:rsid w:val="00A20E49"/>
    <w:rsid w:val="00A352AC"/>
    <w:rsid w:val="00A3549E"/>
    <w:rsid w:val="00A3686B"/>
    <w:rsid w:val="00A53437"/>
    <w:rsid w:val="00A5604A"/>
    <w:rsid w:val="00A72BAD"/>
    <w:rsid w:val="00A74EB9"/>
    <w:rsid w:val="00A75001"/>
    <w:rsid w:val="00A960F0"/>
    <w:rsid w:val="00AA30CF"/>
    <w:rsid w:val="00AA48AF"/>
    <w:rsid w:val="00AA6C61"/>
    <w:rsid w:val="00AB4726"/>
    <w:rsid w:val="00AB667D"/>
    <w:rsid w:val="00AC5C85"/>
    <w:rsid w:val="00AE56EC"/>
    <w:rsid w:val="00AE67FD"/>
    <w:rsid w:val="00B10D30"/>
    <w:rsid w:val="00B23A49"/>
    <w:rsid w:val="00B334E9"/>
    <w:rsid w:val="00B53DD9"/>
    <w:rsid w:val="00B54EB1"/>
    <w:rsid w:val="00B67681"/>
    <w:rsid w:val="00B93970"/>
    <w:rsid w:val="00BB3F68"/>
    <w:rsid w:val="00BC6A83"/>
    <w:rsid w:val="00BF73CB"/>
    <w:rsid w:val="00C03718"/>
    <w:rsid w:val="00C03CD0"/>
    <w:rsid w:val="00C07E76"/>
    <w:rsid w:val="00C166D1"/>
    <w:rsid w:val="00C16D03"/>
    <w:rsid w:val="00C23E9C"/>
    <w:rsid w:val="00C31D01"/>
    <w:rsid w:val="00C32915"/>
    <w:rsid w:val="00C3435D"/>
    <w:rsid w:val="00C35E1D"/>
    <w:rsid w:val="00C4069C"/>
    <w:rsid w:val="00C549F0"/>
    <w:rsid w:val="00C56CB6"/>
    <w:rsid w:val="00C7341D"/>
    <w:rsid w:val="00C752F3"/>
    <w:rsid w:val="00C90D7C"/>
    <w:rsid w:val="00C92334"/>
    <w:rsid w:val="00C96FB8"/>
    <w:rsid w:val="00CA66BA"/>
    <w:rsid w:val="00CA7B96"/>
    <w:rsid w:val="00CB48D8"/>
    <w:rsid w:val="00CB68BD"/>
    <w:rsid w:val="00CC4016"/>
    <w:rsid w:val="00CD0338"/>
    <w:rsid w:val="00CD467E"/>
    <w:rsid w:val="00CE477C"/>
    <w:rsid w:val="00CE6858"/>
    <w:rsid w:val="00D00DC0"/>
    <w:rsid w:val="00D02D0E"/>
    <w:rsid w:val="00D034E6"/>
    <w:rsid w:val="00D125C4"/>
    <w:rsid w:val="00D21423"/>
    <w:rsid w:val="00D24238"/>
    <w:rsid w:val="00D312D3"/>
    <w:rsid w:val="00D33887"/>
    <w:rsid w:val="00D505A6"/>
    <w:rsid w:val="00D644F4"/>
    <w:rsid w:val="00D64F29"/>
    <w:rsid w:val="00D655D7"/>
    <w:rsid w:val="00D66BF1"/>
    <w:rsid w:val="00D76EFD"/>
    <w:rsid w:val="00D950A1"/>
    <w:rsid w:val="00D95C01"/>
    <w:rsid w:val="00DA0264"/>
    <w:rsid w:val="00DA0849"/>
    <w:rsid w:val="00DA1205"/>
    <w:rsid w:val="00DA5B36"/>
    <w:rsid w:val="00DA7F13"/>
    <w:rsid w:val="00DB1309"/>
    <w:rsid w:val="00DC0D11"/>
    <w:rsid w:val="00DC3990"/>
    <w:rsid w:val="00DD403C"/>
    <w:rsid w:val="00DD7F29"/>
    <w:rsid w:val="00DE70EE"/>
    <w:rsid w:val="00DF02AE"/>
    <w:rsid w:val="00DF6A79"/>
    <w:rsid w:val="00E0023A"/>
    <w:rsid w:val="00E12E12"/>
    <w:rsid w:val="00E20FE7"/>
    <w:rsid w:val="00E36D4F"/>
    <w:rsid w:val="00E463A4"/>
    <w:rsid w:val="00E50787"/>
    <w:rsid w:val="00E54554"/>
    <w:rsid w:val="00E568F8"/>
    <w:rsid w:val="00E74293"/>
    <w:rsid w:val="00E80AB8"/>
    <w:rsid w:val="00E84539"/>
    <w:rsid w:val="00E8670C"/>
    <w:rsid w:val="00E9167E"/>
    <w:rsid w:val="00EA0F1C"/>
    <w:rsid w:val="00EA4E1F"/>
    <w:rsid w:val="00EC25DC"/>
    <w:rsid w:val="00EC3343"/>
    <w:rsid w:val="00EC5E9D"/>
    <w:rsid w:val="00ED1EE8"/>
    <w:rsid w:val="00EE19E7"/>
    <w:rsid w:val="00EF4FC9"/>
    <w:rsid w:val="00F007AB"/>
    <w:rsid w:val="00F06E3C"/>
    <w:rsid w:val="00F11C33"/>
    <w:rsid w:val="00F14730"/>
    <w:rsid w:val="00F14ED1"/>
    <w:rsid w:val="00F175E0"/>
    <w:rsid w:val="00F218DA"/>
    <w:rsid w:val="00F2564C"/>
    <w:rsid w:val="00F379D4"/>
    <w:rsid w:val="00F51BCD"/>
    <w:rsid w:val="00F54999"/>
    <w:rsid w:val="00F61FE3"/>
    <w:rsid w:val="00F73CEF"/>
    <w:rsid w:val="00F815EC"/>
    <w:rsid w:val="00FA0BE3"/>
    <w:rsid w:val="00FB78B4"/>
    <w:rsid w:val="00FC6220"/>
    <w:rsid w:val="00FC63EA"/>
    <w:rsid w:val="00FC7245"/>
    <w:rsid w:val="00FD7263"/>
    <w:rsid w:val="00FE418C"/>
    <w:rsid w:val="00FE6880"/>
    <w:rsid w:val="00FF2F23"/>
    <w:rsid w:val="00FF3C89"/>
    <w:rsid w:val="465B80D8"/>
    <w:rsid w:val="50E1D21B"/>
    <w:rsid w:val="630F678D"/>
    <w:rsid w:val="75A98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3D79"/>
  <w15:docId w15:val="{8975C0B5-C7E6-4E65-9C23-D8CB1606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BB"/>
    <w:pPr>
      <w:spacing w:before="120" w:after="120" w:line="240" w:lineRule="auto"/>
      <w:jc w:val="both"/>
    </w:pPr>
    <w:rPr>
      <w:rFonts w:ascii="Calibri" w:eastAsia="Times New Roman" w:hAnsi="Calibri" w:cs="Calibri"/>
      <w:lang w:eastAsia="fr-FR"/>
    </w:rPr>
  </w:style>
  <w:style w:type="paragraph" w:styleId="Titre1">
    <w:name w:val="heading 1"/>
    <w:basedOn w:val="Normal"/>
    <w:next w:val="Normal"/>
    <w:link w:val="Titre1Car"/>
    <w:qFormat/>
    <w:rsid w:val="008960BB"/>
    <w:pPr>
      <w:keepNext/>
      <w:keepLines/>
      <w:spacing w:before="480"/>
      <w:outlineLvl w:val="0"/>
    </w:pPr>
    <w:rPr>
      <w:rFonts w:ascii="Cambria" w:hAnsi="Cambria"/>
      <w:b/>
      <w:bCs/>
      <w:sz w:val="28"/>
      <w:szCs w:val="28"/>
      <w:lang w:val="x-none"/>
    </w:rPr>
  </w:style>
  <w:style w:type="paragraph" w:styleId="Titre2">
    <w:name w:val="heading 2"/>
    <w:basedOn w:val="Normal"/>
    <w:next w:val="Normal"/>
    <w:link w:val="Titre2Car"/>
    <w:unhideWhenUsed/>
    <w:qFormat/>
    <w:rsid w:val="008960BB"/>
    <w:pPr>
      <w:keepNext/>
      <w:keepLines/>
      <w:spacing w:before="200"/>
      <w:outlineLvl w:val="1"/>
    </w:pPr>
    <w:rPr>
      <w:rFonts w:ascii="Cambria" w:hAnsi="Cambria"/>
      <w:b/>
      <w:bCs/>
      <w:sz w:val="28"/>
      <w:szCs w:val="28"/>
      <w:lang w:val="x-none"/>
    </w:rPr>
  </w:style>
  <w:style w:type="paragraph" w:styleId="Titre3">
    <w:name w:val="heading 3"/>
    <w:basedOn w:val="Paragraphedeliste"/>
    <w:next w:val="Normal"/>
    <w:link w:val="Titre3Car"/>
    <w:uiPriority w:val="9"/>
    <w:unhideWhenUsed/>
    <w:qFormat/>
    <w:rsid w:val="008960BB"/>
    <w:pPr>
      <w:numPr>
        <w:numId w:val="10"/>
      </w:numPr>
      <w:spacing w:before="240"/>
      <w:outlineLvl w:val="2"/>
    </w:pPr>
    <w:rPr>
      <w:b/>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960BB"/>
    <w:rPr>
      <w:rFonts w:ascii="Cambria" w:eastAsia="Times New Roman" w:hAnsi="Cambria" w:cs="Times New Roman"/>
      <w:b/>
      <w:bCs/>
      <w:sz w:val="28"/>
      <w:szCs w:val="28"/>
      <w:lang w:val="x-none" w:eastAsia="fr-FR"/>
    </w:rPr>
  </w:style>
  <w:style w:type="character" w:customStyle="1" w:styleId="Titre2Car">
    <w:name w:val="Titre 2 Car"/>
    <w:basedOn w:val="Policepardfaut"/>
    <w:link w:val="Titre2"/>
    <w:rsid w:val="008960BB"/>
    <w:rPr>
      <w:rFonts w:ascii="Cambria" w:eastAsia="Times New Roman" w:hAnsi="Cambria" w:cs="Times New Roman"/>
      <w:b/>
      <w:bCs/>
      <w:sz w:val="28"/>
      <w:szCs w:val="28"/>
      <w:lang w:val="x-none" w:eastAsia="fr-FR"/>
    </w:rPr>
  </w:style>
  <w:style w:type="character" w:customStyle="1" w:styleId="Titre3Car">
    <w:name w:val="Titre 3 Car"/>
    <w:basedOn w:val="Policepardfaut"/>
    <w:link w:val="Titre3"/>
    <w:uiPriority w:val="9"/>
    <w:rsid w:val="008960BB"/>
    <w:rPr>
      <w:rFonts w:ascii="Calibri" w:eastAsia="Times New Roman" w:hAnsi="Calibri" w:cs="Calibri"/>
      <w:b/>
      <w:sz w:val="24"/>
      <w:szCs w:val="24"/>
      <w:u w:val="single"/>
    </w:rPr>
  </w:style>
  <w:style w:type="character" w:styleId="Lienhypertexte">
    <w:name w:val="Hyperlink"/>
    <w:uiPriority w:val="99"/>
    <w:unhideWhenUsed/>
    <w:rsid w:val="00E80AB8"/>
    <w:rPr>
      <w:color w:val="0000FF"/>
      <w:u w:val="single"/>
    </w:rPr>
  </w:style>
  <w:style w:type="paragraph" w:styleId="TM1">
    <w:name w:val="toc 1"/>
    <w:basedOn w:val="Normal"/>
    <w:next w:val="Normal"/>
    <w:autoRedefine/>
    <w:uiPriority w:val="39"/>
    <w:unhideWhenUsed/>
    <w:rsid w:val="00E80AB8"/>
    <w:pPr>
      <w:tabs>
        <w:tab w:val="right" w:leader="dot" w:pos="9356"/>
      </w:tabs>
      <w:spacing w:before="240"/>
      <w:ind w:left="1134" w:right="-284" w:hanging="1134"/>
    </w:pPr>
    <w:rPr>
      <w:b/>
      <w:bCs/>
      <w:noProof/>
      <w:sz w:val="24"/>
      <w:szCs w:val="24"/>
    </w:rPr>
  </w:style>
  <w:style w:type="paragraph" w:styleId="TM2">
    <w:name w:val="toc 2"/>
    <w:basedOn w:val="Normal"/>
    <w:next w:val="Normal"/>
    <w:autoRedefine/>
    <w:uiPriority w:val="39"/>
    <w:unhideWhenUsed/>
    <w:rsid w:val="00E80AB8"/>
    <w:pPr>
      <w:tabs>
        <w:tab w:val="right" w:leader="dot" w:pos="9356"/>
      </w:tabs>
      <w:ind w:left="198"/>
    </w:pPr>
    <w:rPr>
      <w:noProof/>
    </w:rPr>
  </w:style>
  <w:style w:type="paragraph" w:styleId="TM3">
    <w:name w:val="toc 3"/>
    <w:basedOn w:val="Normal"/>
    <w:next w:val="Normal"/>
    <w:autoRedefine/>
    <w:uiPriority w:val="39"/>
    <w:unhideWhenUsed/>
    <w:rsid w:val="00E80AB8"/>
    <w:pPr>
      <w:tabs>
        <w:tab w:val="right" w:leader="dot" w:pos="9356"/>
      </w:tabs>
    </w:pPr>
    <w:rPr>
      <w:i/>
      <w:iCs/>
      <w:noProof/>
    </w:rPr>
  </w:style>
  <w:style w:type="paragraph" w:styleId="Commentaire">
    <w:name w:val="annotation text"/>
    <w:basedOn w:val="Normal"/>
    <w:link w:val="CommentaireCar"/>
    <w:uiPriority w:val="99"/>
    <w:unhideWhenUsed/>
    <w:rsid w:val="00E80AB8"/>
    <w:rPr>
      <w:lang w:val="x-none"/>
    </w:rPr>
  </w:style>
  <w:style w:type="character" w:customStyle="1" w:styleId="CommentaireCar">
    <w:name w:val="Commentaire Car"/>
    <w:basedOn w:val="Policepardfaut"/>
    <w:link w:val="Commentaire"/>
    <w:uiPriority w:val="99"/>
    <w:rsid w:val="00E80AB8"/>
    <w:rPr>
      <w:rFonts w:ascii="Times New Roman" w:eastAsia="Times New Roman" w:hAnsi="Times New Roman" w:cs="Times New Roman"/>
      <w:sz w:val="20"/>
      <w:szCs w:val="20"/>
      <w:lang w:val="x-none" w:eastAsia="fr-FR"/>
    </w:rPr>
  </w:style>
  <w:style w:type="paragraph" w:styleId="En-tte">
    <w:name w:val="header"/>
    <w:basedOn w:val="Normal"/>
    <w:link w:val="En-tteCar"/>
    <w:uiPriority w:val="99"/>
    <w:unhideWhenUsed/>
    <w:rsid w:val="00E80AB8"/>
    <w:pPr>
      <w:tabs>
        <w:tab w:val="center" w:pos="4536"/>
        <w:tab w:val="right" w:pos="9072"/>
      </w:tabs>
    </w:pPr>
  </w:style>
  <w:style w:type="character" w:customStyle="1" w:styleId="En-tteCar">
    <w:name w:val="En-tête Car"/>
    <w:basedOn w:val="Policepardfaut"/>
    <w:link w:val="En-tte"/>
    <w:uiPriority w:val="99"/>
    <w:rsid w:val="00E80AB8"/>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80AB8"/>
    <w:pPr>
      <w:tabs>
        <w:tab w:val="center" w:pos="4536"/>
        <w:tab w:val="right" w:pos="9072"/>
      </w:tabs>
    </w:pPr>
  </w:style>
  <w:style w:type="character" w:customStyle="1" w:styleId="PieddepageCar">
    <w:name w:val="Pied de page Car"/>
    <w:basedOn w:val="Policepardfaut"/>
    <w:link w:val="Pieddepage"/>
    <w:uiPriority w:val="99"/>
    <w:rsid w:val="00E80AB8"/>
    <w:rPr>
      <w:rFonts w:ascii="Times New Roman" w:eastAsia="Times New Roman" w:hAnsi="Times New Roman" w:cs="Times New Roman"/>
      <w:sz w:val="20"/>
      <w:szCs w:val="20"/>
      <w:lang w:eastAsia="fr-FR"/>
    </w:rPr>
  </w:style>
  <w:style w:type="paragraph" w:styleId="Titre">
    <w:name w:val="Title"/>
    <w:basedOn w:val="Normal"/>
    <w:link w:val="TitreCar"/>
    <w:uiPriority w:val="99"/>
    <w:qFormat/>
    <w:rsid w:val="00E80AB8"/>
    <w:pPr>
      <w:tabs>
        <w:tab w:val="left" w:pos="2160"/>
        <w:tab w:val="left" w:pos="4560"/>
      </w:tabs>
      <w:jc w:val="center"/>
    </w:pPr>
    <w:rPr>
      <w:rFonts w:ascii="Arial" w:hAnsi="Arial" w:cs="Arial"/>
      <w:sz w:val="36"/>
      <w:szCs w:val="36"/>
    </w:rPr>
  </w:style>
  <w:style w:type="character" w:customStyle="1" w:styleId="TitreCar">
    <w:name w:val="Titre Car"/>
    <w:basedOn w:val="Policepardfaut"/>
    <w:link w:val="Titre"/>
    <w:uiPriority w:val="99"/>
    <w:rsid w:val="00E80AB8"/>
    <w:rPr>
      <w:rFonts w:ascii="Arial" w:eastAsia="Times New Roman" w:hAnsi="Arial" w:cs="Arial"/>
      <w:sz w:val="36"/>
      <w:szCs w:val="36"/>
      <w:lang w:eastAsia="fr-FR"/>
    </w:rPr>
  </w:style>
  <w:style w:type="paragraph" w:styleId="Corpsdetexte2">
    <w:name w:val="Body Text 2"/>
    <w:basedOn w:val="Normal"/>
    <w:link w:val="Corpsdetexte2Car"/>
    <w:uiPriority w:val="99"/>
    <w:unhideWhenUsed/>
    <w:rsid w:val="00E80AB8"/>
    <w:rPr>
      <w:b/>
      <w:bCs/>
      <w:sz w:val="24"/>
      <w:szCs w:val="24"/>
      <w:lang w:val="x-none"/>
    </w:rPr>
  </w:style>
  <w:style w:type="character" w:customStyle="1" w:styleId="Corpsdetexte2Car">
    <w:name w:val="Corps de texte 2 Car"/>
    <w:basedOn w:val="Policepardfaut"/>
    <w:link w:val="Corpsdetexte2"/>
    <w:uiPriority w:val="99"/>
    <w:rsid w:val="00E80AB8"/>
    <w:rPr>
      <w:rFonts w:ascii="Times New Roman" w:eastAsia="Times New Roman" w:hAnsi="Times New Roman" w:cs="Times New Roman"/>
      <w:b/>
      <w:bCs/>
      <w:sz w:val="24"/>
      <w:szCs w:val="24"/>
      <w:lang w:val="x-none" w:eastAsia="fr-FR"/>
    </w:rPr>
  </w:style>
  <w:style w:type="character" w:customStyle="1" w:styleId="ObjetducommentaireCar">
    <w:name w:val="Objet du commentaire Car"/>
    <w:basedOn w:val="CommentaireCar"/>
    <w:link w:val="Objetducommentaire"/>
    <w:uiPriority w:val="99"/>
    <w:semiHidden/>
    <w:rsid w:val="00E80AB8"/>
    <w:rPr>
      <w:rFonts w:ascii="Times New Roman" w:eastAsia="Times New Roman" w:hAnsi="Times New Roman" w:cs="Times New Roman"/>
      <w:b/>
      <w:bCs/>
      <w:sz w:val="20"/>
      <w:szCs w:val="20"/>
      <w:lang w:val="x-none" w:eastAsia="fr-FR"/>
    </w:rPr>
  </w:style>
  <w:style w:type="paragraph" w:styleId="Objetducommentaire">
    <w:name w:val="annotation subject"/>
    <w:basedOn w:val="Commentaire"/>
    <w:next w:val="Commentaire"/>
    <w:link w:val="ObjetducommentaireCar"/>
    <w:uiPriority w:val="99"/>
    <w:semiHidden/>
    <w:unhideWhenUsed/>
    <w:rsid w:val="00E80AB8"/>
    <w:rPr>
      <w:b/>
      <w:bCs/>
    </w:rPr>
  </w:style>
  <w:style w:type="character" w:customStyle="1" w:styleId="TextedebullesCar">
    <w:name w:val="Texte de bulles Car"/>
    <w:basedOn w:val="Policepardfaut"/>
    <w:link w:val="Textedebulles"/>
    <w:uiPriority w:val="99"/>
    <w:semiHidden/>
    <w:rsid w:val="00E80AB8"/>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E80AB8"/>
    <w:rPr>
      <w:rFonts w:ascii="Tahoma" w:hAnsi="Tahoma" w:cs="Tahoma"/>
      <w:sz w:val="16"/>
      <w:szCs w:val="16"/>
    </w:rPr>
  </w:style>
  <w:style w:type="character" w:customStyle="1" w:styleId="ParagraphedelisteCar">
    <w:name w:val="Paragraphe de liste Car"/>
    <w:link w:val="Paragraphedeliste"/>
    <w:uiPriority w:val="34"/>
    <w:locked/>
    <w:rsid w:val="00E80AB8"/>
    <w:rPr>
      <w:rFonts w:ascii="Times New Roman" w:eastAsia="Times New Roman" w:hAnsi="Times New Roman" w:cs="Times New Roman"/>
    </w:rPr>
  </w:style>
  <w:style w:type="paragraph" w:styleId="Paragraphedeliste">
    <w:name w:val="List Paragraph"/>
    <w:basedOn w:val="Normal"/>
    <w:link w:val="ParagraphedelisteCar"/>
    <w:uiPriority w:val="34"/>
    <w:qFormat/>
    <w:rsid w:val="00E80AB8"/>
    <w:pPr>
      <w:ind w:left="720"/>
    </w:pPr>
    <w:rPr>
      <w:lang w:eastAsia="en-US"/>
    </w:rPr>
  </w:style>
  <w:style w:type="paragraph" w:customStyle="1" w:styleId="normal1">
    <w:name w:val="normal1"/>
    <w:basedOn w:val="Normal"/>
    <w:uiPriority w:val="99"/>
    <w:semiHidden/>
    <w:rsid w:val="00E80AB8"/>
    <w:pPr>
      <w:ind w:firstLine="284"/>
    </w:pPr>
    <w:rPr>
      <w:rFonts w:eastAsia="Calibri"/>
    </w:rPr>
  </w:style>
  <w:style w:type="paragraph" w:customStyle="1" w:styleId="normal2">
    <w:name w:val="normal2"/>
    <w:basedOn w:val="Normal"/>
    <w:uiPriority w:val="99"/>
    <w:semiHidden/>
    <w:rsid w:val="00E80AB8"/>
    <w:pPr>
      <w:ind w:left="284" w:firstLine="284"/>
    </w:pPr>
    <w:rPr>
      <w:rFonts w:eastAsia="Calibri"/>
    </w:rPr>
  </w:style>
  <w:style w:type="character" w:customStyle="1" w:styleId="Style15Car">
    <w:name w:val="Style 15 Car"/>
    <w:link w:val="Style15"/>
    <w:uiPriority w:val="99"/>
    <w:locked/>
    <w:rsid w:val="00E80AB8"/>
    <w:rPr>
      <w:rFonts w:ascii="Times New Roman" w:eastAsia="Times New Roman" w:hAnsi="Times New Roman" w:cs="Times New Roman"/>
      <w:sz w:val="6"/>
      <w:szCs w:val="6"/>
      <w:lang w:val="x-none"/>
    </w:rPr>
  </w:style>
  <w:style w:type="paragraph" w:customStyle="1" w:styleId="Style15">
    <w:name w:val="Style 15"/>
    <w:basedOn w:val="Normal"/>
    <w:link w:val="Style15Car"/>
    <w:uiPriority w:val="99"/>
    <w:rsid w:val="00E80AB8"/>
    <w:pPr>
      <w:widowControl w:val="0"/>
      <w:autoSpaceDE w:val="0"/>
      <w:autoSpaceDN w:val="0"/>
      <w:spacing w:before="180" w:line="288" w:lineRule="auto"/>
      <w:ind w:left="432"/>
    </w:pPr>
    <w:rPr>
      <w:sz w:val="6"/>
      <w:szCs w:val="6"/>
      <w:lang w:val="x-none" w:eastAsia="en-US"/>
    </w:rPr>
  </w:style>
  <w:style w:type="paragraph" w:customStyle="1" w:styleId="Default">
    <w:name w:val="Default"/>
    <w:rsid w:val="001B4376"/>
    <w:pPr>
      <w:autoSpaceDE w:val="0"/>
      <w:autoSpaceDN w:val="0"/>
      <w:adjustRightInd w:val="0"/>
      <w:spacing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33161B"/>
    <w:rPr>
      <w:sz w:val="16"/>
      <w:szCs w:val="16"/>
    </w:rPr>
  </w:style>
  <w:style w:type="paragraph" w:styleId="En-ttedetabledesmatires">
    <w:name w:val="TOC Heading"/>
    <w:basedOn w:val="Titre1"/>
    <w:next w:val="Normal"/>
    <w:uiPriority w:val="39"/>
    <w:unhideWhenUsed/>
    <w:qFormat/>
    <w:rsid w:val="005A6AD9"/>
    <w:pPr>
      <w:spacing w:before="240"/>
      <w:outlineLvl w:val="9"/>
    </w:pPr>
    <w:rPr>
      <w:rFonts w:asciiTheme="majorHAnsi" w:eastAsiaTheme="majorEastAsia" w:hAnsiTheme="majorHAnsi" w:cstheme="majorBidi"/>
      <w:b w:val="0"/>
      <w:bCs w:val="0"/>
      <w:color w:val="365F91" w:themeColor="accent1" w:themeShade="BF"/>
      <w:sz w:val="32"/>
      <w:szCs w:val="32"/>
      <w:lang w:val="fr-FR"/>
    </w:rPr>
  </w:style>
  <w:style w:type="paragraph" w:customStyle="1" w:styleId="ParagrapheIndent2">
    <w:name w:val="ParagrapheIndent2"/>
    <w:basedOn w:val="Normal"/>
    <w:next w:val="Normal"/>
    <w:qFormat/>
    <w:rsid w:val="0049545F"/>
    <w:rPr>
      <w:rFonts w:ascii="Arial" w:eastAsia="Arial" w:hAnsi="Arial" w:cs="Arial"/>
      <w:szCs w:val="24"/>
      <w:lang w:val="en-US" w:eastAsia="en-US"/>
    </w:rPr>
  </w:style>
  <w:style w:type="table" w:styleId="Grilledutableau">
    <w:name w:val="Table Grid"/>
    <w:basedOn w:val="TableauNormal"/>
    <w:uiPriority w:val="39"/>
    <w:rsid w:val="006518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F1011"/>
    <w:pPr>
      <w:spacing w:line="240" w:lineRule="auto"/>
    </w:pPr>
    <w:rPr>
      <w:rFonts w:ascii="Times New Roman" w:eastAsia="Times New Roman" w:hAnsi="Times New Roman" w:cs="Times New Roman"/>
      <w:sz w:val="20"/>
      <w:szCs w:val="20"/>
      <w:lang w:eastAsia="fr-FR"/>
    </w:rPr>
  </w:style>
  <w:style w:type="paragraph" w:customStyle="1" w:styleId="ParagrapheIndent1">
    <w:name w:val="ParagrapheIndent1"/>
    <w:basedOn w:val="Normal"/>
    <w:next w:val="Normal"/>
    <w:qFormat/>
    <w:rsid w:val="000A644D"/>
    <w:rPr>
      <w:rFonts w:ascii="Arial" w:eastAsia="Arial" w:hAnsi="Arial" w:cs="Arial"/>
      <w:szCs w:val="24"/>
      <w:lang w:val="en-US" w:eastAsia="en-US"/>
    </w:rPr>
  </w:style>
  <w:style w:type="character" w:customStyle="1" w:styleId="Mentionnonrsolue1">
    <w:name w:val="Mention non résolue1"/>
    <w:basedOn w:val="Policepardfaut"/>
    <w:uiPriority w:val="99"/>
    <w:semiHidden/>
    <w:unhideWhenUsed/>
    <w:rsid w:val="00457624"/>
    <w:rPr>
      <w:color w:val="605E5C"/>
      <w:shd w:val="clear" w:color="auto" w:fill="E1DFDD"/>
    </w:rPr>
  </w:style>
  <w:style w:type="paragraph" w:customStyle="1" w:styleId="pf0">
    <w:name w:val="pf0"/>
    <w:basedOn w:val="Normal"/>
    <w:rsid w:val="00A3686B"/>
    <w:pPr>
      <w:spacing w:before="100" w:beforeAutospacing="1" w:after="100" w:afterAutospacing="1"/>
    </w:pPr>
    <w:rPr>
      <w:sz w:val="24"/>
      <w:szCs w:val="24"/>
    </w:rPr>
  </w:style>
  <w:style w:type="character" w:customStyle="1" w:styleId="cf01">
    <w:name w:val="cf01"/>
    <w:basedOn w:val="Policepardfaut"/>
    <w:rsid w:val="00A3686B"/>
    <w:rPr>
      <w:rFonts w:ascii="Segoe UI" w:hAnsi="Segoe UI" w:cs="Segoe UI" w:hint="default"/>
      <w:sz w:val="18"/>
      <w:szCs w:val="18"/>
    </w:rPr>
  </w:style>
  <w:style w:type="paragraph" w:customStyle="1" w:styleId="paragraph">
    <w:name w:val="paragraph"/>
    <w:basedOn w:val="Normal"/>
    <w:rsid w:val="00132140"/>
    <w:pPr>
      <w:spacing w:before="100" w:beforeAutospacing="1" w:after="100" w:afterAutospacing="1"/>
    </w:pPr>
    <w:rPr>
      <w:sz w:val="24"/>
      <w:szCs w:val="24"/>
    </w:rPr>
  </w:style>
  <w:style w:type="character" w:customStyle="1" w:styleId="normaltextrun">
    <w:name w:val="normaltextrun"/>
    <w:basedOn w:val="Policepardfaut"/>
    <w:rsid w:val="00132140"/>
  </w:style>
  <w:style w:type="character" w:customStyle="1" w:styleId="eop">
    <w:name w:val="eop"/>
    <w:basedOn w:val="Policepardfaut"/>
    <w:rsid w:val="00132140"/>
  </w:style>
  <w:style w:type="character" w:customStyle="1" w:styleId="SansinterligneCar">
    <w:name w:val="Sans interligne Car"/>
    <w:basedOn w:val="Policepardfaut"/>
    <w:link w:val="Sansinterligne"/>
    <w:uiPriority w:val="1"/>
    <w:locked/>
    <w:rsid w:val="00DD7F29"/>
    <w:rPr>
      <w:rFonts w:ascii="Times New Roman" w:eastAsiaTheme="minorEastAsia" w:hAnsi="Times New Roman" w:cs="Times New Roman"/>
      <w:sz w:val="24"/>
      <w:szCs w:val="24"/>
      <w:lang w:eastAsia="fr-FR"/>
    </w:rPr>
  </w:style>
  <w:style w:type="paragraph" w:styleId="Sansinterligne">
    <w:name w:val="No Spacing"/>
    <w:link w:val="SansinterligneCar"/>
    <w:uiPriority w:val="1"/>
    <w:qFormat/>
    <w:rsid w:val="00DD7F29"/>
    <w:pPr>
      <w:widowControl w:val="0"/>
      <w:kinsoku w:val="0"/>
      <w:spacing w:line="240" w:lineRule="auto"/>
    </w:pPr>
    <w:rPr>
      <w:rFonts w:ascii="Times New Roman" w:eastAsiaTheme="minorEastAsia" w:hAnsi="Times New Roman" w:cs="Times New Roman"/>
      <w:sz w:val="24"/>
      <w:szCs w:val="24"/>
      <w:lang w:eastAsia="fr-FR"/>
    </w:rPr>
  </w:style>
  <w:style w:type="character" w:styleId="Mentionnonrsolue">
    <w:name w:val="Unresolved Mention"/>
    <w:basedOn w:val="Policepardfaut"/>
    <w:uiPriority w:val="99"/>
    <w:semiHidden/>
    <w:unhideWhenUsed/>
    <w:rsid w:val="0088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69998">
      <w:bodyDiv w:val="1"/>
      <w:marLeft w:val="0"/>
      <w:marRight w:val="0"/>
      <w:marTop w:val="0"/>
      <w:marBottom w:val="0"/>
      <w:divBdr>
        <w:top w:val="none" w:sz="0" w:space="0" w:color="auto"/>
        <w:left w:val="none" w:sz="0" w:space="0" w:color="auto"/>
        <w:bottom w:val="none" w:sz="0" w:space="0" w:color="auto"/>
        <w:right w:val="none" w:sz="0" w:space="0" w:color="auto"/>
      </w:divBdr>
    </w:div>
    <w:div w:id="859707720">
      <w:bodyDiv w:val="1"/>
      <w:marLeft w:val="0"/>
      <w:marRight w:val="0"/>
      <w:marTop w:val="0"/>
      <w:marBottom w:val="0"/>
      <w:divBdr>
        <w:top w:val="none" w:sz="0" w:space="0" w:color="auto"/>
        <w:left w:val="none" w:sz="0" w:space="0" w:color="auto"/>
        <w:bottom w:val="none" w:sz="0" w:space="0" w:color="auto"/>
        <w:right w:val="none" w:sz="0" w:space="0" w:color="auto"/>
      </w:divBdr>
    </w:div>
    <w:div w:id="942306092">
      <w:bodyDiv w:val="1"/>
      <w:marLeft w:val="0"/>
      <w:marRight w:val="0"/>
      <w:marTop w:val="0"/>
      <w:marBottom w:val="0"/>
      <w:divBdr>
        <w:top w:val="none" w:sz="0" w:space="0" w:color="auto"/>
        <w:left w:val="none" w:sz="0" w:space="0" w:color="auto"/>
        <w:bottom w:val="none" w:sz="0" w:space="0" w:color="auto"/>
        <w:right w:val="none" w:sz="0" w:space="0" w:color="auto"/>
      </w:divBdr>
    </w:div>
    <w:div w:id="1248924063">
      <w:bodyDiv w:val="1"/>
      <w:marLeft w:val="0"/>
      <w:marRight w:val="0"/>
      <w:marTop w:val="0"/>
      <w:marBottom w:val="0"/>
      <w:divBdr>
        <w:top w:val="none" w:sz="0" w:space="0" w:color="auto"/>
        <w:left w:val="none" w:sz="0" w:space="0" w:color="auto"/>
        <w:bottom w:val="none" w:sz="0" w:space="0" w:color="auto"/>
        <w:right w:val="none" w:sz="0" w:space="0" w:color="auto"/>
      </w:divBdr>
    </w:div>
    <w:div w:id="1285040155">
      <w:bodyDiv w:val="1"/>
      <w:marLeft w:val="0"/>
      <w:marRight w:val="0"/>
      <w:marTop w:val="0"/>
      <w:marBottom w:val="0"/>
      <w:divBdr>
        <w:top w:val="none" w:sz="0" w:space="0" w:color="auto"/>
        <w:left w:val="none" w:sz="0" w:space="0" w:color="auto"/>
        <w:bottom w:val="none" w:sz="0" w:space="0" w:color="auto"/>
        <w:right w:val="none" w:sz="0" w:space="0" w:color="auto"/>
      </w:divBdr>
    </w:div>
    <w:div w:id="1475829247">
      <w:bodyDiv w:val="1"/>
      <w:marLeft w:val="0"/>
      <w:marRight w:val="0"/>
      <w:marTop w:val="0"/>
      <w:marBottom w:val="0"/>
      <w:divBdr>
        <w:top w:val="none" w:sz="0" w:space="0" w:color="auto"/>
        <w:left w:val="none" w:sz="0" w:space="0" w:color="auto"/>
        <w:bottom w:val="none" w:sz="0" w:space="0" w:color="auto"/>
        <w:right w:val="none" w:sz="0" w:space="0" w:color="auto"/>
      </w:divBdr>
    </w:div>
    <w:div w:id="17635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seille-port.f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rseille-port.fr/offres-immobilieres"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72A73042D31D43BA65BF89E67DA90A" ma:contentTypeVersion="26" ma:contentTypeDescription="Crée un document." ma:contentTypeScope="" ma:versionID="5e9eecced03f8bce1153c59937e01c4b">
  <xsd:schema xmlns:xsd="http://www.w3.org/2001/XMLSchema" xmlns:xs="http://www.w3.org/2001/XMLSchema" xmlns:p="http://schemas.microsoft.com/office/2006/metadata/properties" xmlns:ns1="http://schemas.microsoft.com/sharepoint/v3" xmlns:ns2="12d84404-0462-403d-a4d4-2e45dff726e0" xmlns:ns3="90b1d8bf-2b26-4ad7-bffe-34b65ba8a863" targetNamespace="http://schemas.microsoft.com/office/2006/metadata/properties" ma:root="true" ma:fieldsID="98974687ba2b47392c15d57e31ae1e59" ns1:_="" ns2:_="" ns3:_="">
    <xsd:import namespace="http://schemas.microsoft.com/sharepoint/v3"/>
    <xsd:import namespace="12d84404-0462-403d-a4d4-2e45dff726e0"/>
    <xsd:import namespace="90b1d8bf-2b26-4ad7-bffe-34b65ba8a863"/>
    <xsd:element name="properties">
      <xsd:complexType>
        <xsd:sequence>
          <xsd:element name="documentManagement">
            <xsd:complexType>
              <xsd:all>
                <xsd:element ref="ns2:kcae195f64254a35beb47a6af6e2d242"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RESPONSABLECONSULT" minOccurs="0"/>
                <xsd:element ref="ns2:PROJET" minOccurs="0"/>
                <xsd:element ref="ns1:_ip_UnifiedCompliancePolicyProperties" minOccurs="0"/>
                <xsd:element ref="ns1:_ip_UnifiedCompliancePolicyUIAction" minOccurs="0"/>
                <xsd:element ref="ns2:Commentaires" minOccurs="0"/>
                <xsd:element ref="ns2:MediaServiceBillingMetadata" minOccurs="0"/>
                <xsd:element ref="ns2:Rapporteur" minOccurs="0"/>
                <xsd:element ref="ns2:APPROUVE" minOccurs="0"/>
                <xsd:element ref="ns2:Obsass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84404-0462-403d-a4d4-2e45dff726e0" elementFormDefault="qualified">
    <xsd:import namespace="http://schemas.microsoft.com/office/2006/documentManagement/types"/>
    <xsd:import namespace="http://schemas.microsoft.com/office/infopath/2007/PartnerControls"/>
    <xsd:element name="kcae195f64254a35beb47a6af6e2d242" ma:index="9" ma:taxonomy="true" ma:internalName="kcae195f64254a35beb47a6af6e2d242" ma:taxonomyFieldName="D_x00e9_partement" ma:displayName="Département" ma:default="" ma:fieldId="{4cae195f-6425-4a35-beb4-7a6af6e2d242}" ma:sspId="e8294831-59cc-42a3-a57f-b6bba8765f0a" ma:termSetId="8ed8c9ea-7052-4c1d-a4d7-b9c10bffea6f"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e8294831-59cc-42a3-a57f-b6bba8765f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SPONSABLECONSULT" ma:index="25" nillable="true" ma:displayName="Chargé d'Affaire" ma:format="Dropdown" ma:indexed="true" ma:internalName="RESPONSABLECONSULT">
      <xsd:simpleType>
        <xsd:restriction base="dms:Text">
          <xsd:maxLength value="255"/>
        </xsd:restriction>
      </xsd:simpleType>
    </xsd:element>
    <xsd:element name="PROJET" ma:index="26" nillable="true" ma:displayName="PROJET" ma:format="Dropdown" ma:internalName="PROJET">
      <xsd:simpleType>
        <xsd:restriction base="dms:Text">
          <xsd:maxLength value="255"/>
        </xsd:restriction>
      </xsd:simpleType>
    </xsd:element>
    <xsd:element name="Commentaires" ma:index="29" nillable="true" ma:displayName="Commentaires" ma:format="Dropdown" ma:indexed="true" ma:internalName="Commentaires">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Rapporteur" ma:index="31" nillable="true" ma:displayName="Rapporteur" ma:format="Dropdown" ma:internalName="Rapporteur">
      <xsd:simpleType>
        <xsd:restriction base="dms:Text">
          <xsd:maxLength value="255"/>
        </xsd:restriction>
      </xsd:simpleType>
    </xsd:element>
    <xsd:element name="APPROUVE" ma:index="32" nillable="true" ma:displayName="APPROUVE" ma:format="DateOnly" ma:internalName="APPROUVE">
      <xsd:simpleType>
        <xsd:restriction base="dms:DateTime"/>
      </xsd:simpleType>
    </xsd:element>
    <xsd:element name="Obsassist" ma:index="33" nillable="true" ma:displayName="Obs assist" ma:format="Dropdown" ma:internalName="Obsassi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b1d8bf-2b26-4ad7-bffe-34b65ba8a8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5b13b2-4ace-4957-878b-fdb3b24aacc9}" ma:internalName="TaxCatchAll" ma:showField="CatchAllData" ma:web="90b1d8bf-2b26-4ad7-bffe-34b65ba8a8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LECONSULT xmlns="12d84404-0462-403d-a4d4-2e45dff726e0" xsi:nil="true"/>
    <kcae195f64254a35beb47a6af6e2d242 xmlns="12d84404-0462-403d-a4d4-2e45dff726e0">
      <Terms xmlns="http://schemas.microsoft.com/office/infopath/2007/PartnerControls"/>
    </kcae195f64254a35beb47a6af6e2d242>
    <_ip_UnifiedCompliancePolicyUIAction xmlns="http://schemas.microsoft.com/sharepoint/v3" xsi:nil="true"/>
    <TaxCatchAll xmlns="90b1d8bf-2b26-4ad7-bffe-34b65ba8a863" xsi:nil="true"/>
    <_ip_UnifiedCompliancePolicyProperties xmlns="http://schemas.microsoft.com/sharepoint/v3" xsi:nil="true"/>
    <APPROUVE xmlns="12d84404-0462-403d-a4d4-2e45dff726e0" xsi:nil="true"/>
    <PROJET xmlns="12d84404-0462-403d-a4d4-2e45dff726e0" xsi:nil="true"/>
    <Commentaires xmlns="12d84404-0462-403d-a4d4-2e45dff726e0" xsi:nil="true"/>
    <Rapporteur xmlns="12d84404-0462-403d-a4d4-2e45dff726e0" xsi:nil="true"/>
    <Obsassist xmlns="12d84404-0462-403d-a4d4-2e45dff726e0" xsi:nil="true"/>
    <lcf76f155ced4ddcb4097134ff3c332f xmlns="12d84404-0462-403d-a4d4-2e45dff72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606F2-01B1-48EF-ADFD-C163DE6A75CA}">
  <ds:schemaRefs>
    <ds:schemaRef ds:uri="http://schemas.openxmlformats.org/officeDocument/2006/bibliography"/>
  </ds:schemaRefs>
</ds:datastoreItem>
</file>

<file path=customXml/itemProps2.xml><?xml version="1.0" encoding="utf-8"?>
<ds:datastoreItem xmlns:ds="http://schemas.openxmlformats.org/officeDocument/2006/customXml" ds:itemID="{F857B377-9E1C-4B2D-A5BE-1AAD7CF52031}"/>
</file>

<file path=customXml/itemProps3.xml><?xml version="1.0" encoding="utf-8"?>
<ds:datastoreItem xmlns:ds="http://schemas.openxmlformats.org/officeDocument/2006/customXml" ds:itemID="{B6B0698F-D7BC-4343-B9C5-2AE1D477EFBD}"/>
</file>

<file path=customXml/itemProps4.xml><?xml version="1.0" encoding="utf-8"?>
<ds:datastoreItem xmlns:ds="http://schemas.openxmlformats.org/officeDocument/2006/customXml" ds:itemID="{6D7E8076-65B2-4EF2-AA1A-0874DADCD75A}"/>
</file>

<file path=docProps/app.xml><?xml version="1.0" encoding="utf-8"?>
<Properties xmlns="http://schemas.openxmlformats.org/officeDocument/2006/extended-properties" xmlns:vt="http://schemas.openxmlformats.org/officeDocument/2006/docPropsVTypes">
  <Template>Normal</Template>
  <TotalTime>48</TotalTime>
  <Pages>9</Pages>
  <Words>2938</Words>
  <Characters>16161</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Grand Port Maritime de Marseille</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Royere Michèle</dc:creator>
  <cp:keywords/>
  <dc:description/>
  <cp:lastModifiedBy>QUAZZA Théau</cp:lastModifiedBy>
  <cp:revision>10</cp:revision>
  <cp:lastPrinted>2025-05-26T14:51:00Z</cp:lastPrinted>
  <dcterms:created xsi:type="dcterms:W3CDTF">2026-01-12T10:03:00Z</dcterms:created>
  <dcterms:modified xsi:type="dcterms:W3CDTF">2026-01-12T17:47:00Z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0x010100D572A73042D31D43BA65BF89E67DA90A</vt:lpwstr>
  </property>
</Properties>
</file>